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3032" w14:textId="77777777" w:rsidR="00A6688A" w:rsidRDefault="00CE3350" w:rsidP="0080630A">
      <w:pPr>
        <w:spacing w:line="240" w:lineRule="auto"/>
        <w:jc w:val="center"/>
        <w:rPr>
          <w:b/>
          <w:sz w:val="24"/>
          <w:szCs w:val="24"/>
        </w:rPr>
      </w:pPr>
      <w:r w:rsidRPr="005F3C93">
        <w:rPr>
          <w:b/>
          <w:sz w:val="24"/>
          <w:szCs w:val="24"/>
        </w:rPr>
        <w:t>BEFORE THE</w:t>
      </w:r>
    </w:p>
    <w:p w14:paraId="241B9A21" w14:textId="2780737C" w:rsidR="00CE3350" w:rsidRPr="005F3C93" w:rsidRDefault="00F42C65" w:rsidP="0080630A">
      <w:pPr>
        <w:spacing w:line="240" w:lineRule="auto"/>
        <w:jc w:val="center"/>
        <w:rPr>
          <w:b/>
          <w:sz w:val="24"/>
          <w:szCs w:val="24"/>
        </w:rPr>
      </w:pPr>
      <w:r w:rsidRPr="005F3C93">
        <w:rPr>
          <w:b/>
          <w:sz w:val="24"/>
          <w:szCs w:val="24"/>
        </w:rPr>
        <w:t>COUNCIL</w:t>
      </w:r>
      <w:r w:rsidR="00CE3350" w:rsidRPr="005F3C93">
        <w:rPr>
          <w:b/>
          <w:sz w:val="24"/>
          <w:szCs w:val="24"/>
        </w:rPr>
        <w:t xml:space="preserve"> OF THE CITY OF NEW ORLEANS</w:t>
      </w:r>
    </w:p>
    <w:p w14:paraId="51F4A806" w14:textId="77777777" w:rsidR="00CE3350" w:rsidRPr="005F3C93" w:rsidRDefault="00CE3350" w:rsidP="00D6097B">
      <w:pPr>
        <w:spacing w:line="240" w:lineRule="auto"/>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40"/>
        <w:gridCol w:w="4495"/>
      </w:tblGrid>
      <w:tr w:rsidR="00CE3350" w:rsidRPr="005F3C93" w14:paraId="6405D2A5" w14:textId="77777777" w:rsidTr="00A902EF">
        <w:tc>
          <w:tcPr>
            <w:tcW w:w="4315" w:type="dxa"/>
            <w:vAlign w:val="center"/>
          </w:tcPr>
          <w:p w14:paraId="31DEC553" w14:textId="6508FA75" w:rsidR="00CE3350" w:rsidRPr="005F3C93" w:rsidRDefault="00CE3350" w:rsidP="00D6097B">
            <w:pPr>
              <w:spacing w:line="240" w:lineRule="auto"/>
              <w:jc w:val="both"/>
              <w:rPr>
                <w:b/>
                <w:sz w:val="24"/>
                <w:szCs w:val="24"/>
              </w:rPr>
            </w:pPr>
            <w:r w:rsidRPr="005F3C93">
              <w:rPr>
                <w:b/>
                <w:sz w:val="24"/>
                <w:szCs w:val="24"/>
              </w:rPr>
              <w:t xml:space="preserve">IN RE: REVISED APPLICATION OF </w:t>
            </w:r>
            <w:r w:rsidR="00F42C65" w:rsidRPr="005F3C93">
              <w:rPr>
                <w:b/>
                <w:sz w:val="24"/>
                <w:szCs w:val="24"/>
              </w:rPr>
              <w:t>ENO</w:t>
            </w:r>
            <w:r w:rsidRPr="005F3C93">
              <w:rPr>
                <w:b/>
                <w:sz w:val="24"/>
                <w:szCs w:val="24"/>
              </w:rPr>
              <w:t xml:space="preserve"> NEW ORLEANS, LLC FOR A CHANGE IN ELECTRIC AND GAS RATES PURSUANT TO </w:t>
            </w:r>
            <w:r w:rsidR="001A2583" w:rsidRPr="005F3C93">
              <w:rPr>
                <w:b/>
                <w:sz w:val="24"/>
                <w:szCs w:val="24"/>
              </w:rPr>
              <w:t xml:space="preserve">COUNCIL </w:t>
            </w:r>
            <w:r w:rsidRPr="005F3C93">
              <w:rPr>
                <w:b/>
                <w:sz w:val="24"/>
                <w:szCs w:val="24"/>
              </w:rPr>
              <w:t>RESOLUTIONS R-15-194 AND R-17-504 AND FOR RELATED RELIEF</w:t>
            </w:r>
          </w:p>
        </w:tc>
        <w:tc>
          <w:tcPr>
            <w:tcW w:w="540" w:type="dxa"/>
            <w:vAlign w:val="center"/>
          </w:tcPr>
          <w:p w14:paraId="4A44BE25" w14:textId="77777777" w:rsidR="00CE3350" w:rsidRPr="005F3C93" w:rsidRDefault="00CE3350" w:rsidP="00D6097B">
            <w:pPr>
              <w:spacing w:line="240" w:lineRule="auto"/>
              <w:jc w:val="both"/>
              <w:rPr>
                <w:b/>
                <w:sz w:val="24"/>
                <w:szCs w:val="24"/>
              </w:rPr>
            </w:pPr>
            <w:r w:rsidRPr="005F3C93">
              <w:rPr>
                <w:b/>
                <w:sz w:val="24"/>
                <w:szCs w:val="24"/>
              </w:rPr>
              <w:t>)</w:t>
            </w:r>
          </w:p>
          <w:p w14:paraId="4A3F65BC" w14:textId="77777777" w:rsidR="00CE3350" w:rsidRPr="005F3C93" w:rsidRDefault="00CE3350" w:rsidP="00D6097B">
            <w:pPr>
              <w:spacing w:line="240" w:lineRule="auto"/>
              <w:jc w:val="both"/>
              <w:rPr>
                <w:b/>
                <w:sz w:val="24"/>
                <w:szCs w:val="24"/>
              </w:rPr>
            </w:pPr>
            <w:r w:rsidRPr="005F3C93">
              <w:rPr>
                <w:b/>
                <w:sz w:val="24"/>
                <w:szCs w:val="24"/>
              </w:rPr>
              <w:t>)</w:t>
            </w:r>
          </w:p>
          <w:p w14:paraId="7D2EC465" w14:textId="77777777" w:rsidR="00CE3350" w:rsidRPr="005F3C93" w:rsidRDefault="00CE3350" w:rsidP="00D6097B">
            <w:pPr>
              <w:spacing w:line="240" w:lineRule="auto"/>
              <w:jc w:val="both"/>
              <w:rPr>
                <w:b/>
                <w:sz w:val="24"/>
                <w:szCs w:val="24"/>
              </w:rPr>
            </w:pPr>
            <w:r w:rsidRPr="005F3C93">
              <w:rPr>
                <w:b/>
                <w:sz w:val="24"/>
                <w:szCs w:val="24"/>
              </w:rPr>
              <w:t>)</w:t>
            </w:r>
          </w:p>
          <w:p w14:paraId="06315480" w14:textId="77777777" w:rsidR="00CE3350" w:rsidRPr="005F3C93" w:rsidRDefault="00CE3350" w:rsidP="00D6097B">
            <w:pPr>
              <w:spacing w:line="240" w:lineRule="auto"/>
              <w:jc w:val="both"/>
              <w:rPr>
                <w:b/>
                <w:sz w:val="24"/>
                <w:szCs w:val="24"/>
              </w:rPr>
            </w:pPr>
            <w:r w:rsidRPr="005F3C93">
              <w:rPr>
                <w:b/>
                <w:sz w:val="24"/>
                <w:szCs w:val="24"/>
              </w:rPr>
              <w:t>)</w:t>
            </w:r>
          </w:p>
          <w:p w14:paraId="2D836514" w14:textId="77777777" w:rsidR="00CE3350" w:rsidRPr="005F3C93" w:rsidRDefault="00CE3350" w:rsidP="00D6097B">
            <w:pPr>
              <w:spacing w:line="240" w:lineRule="auto"/>
              <w:jc w:val="both"/>
              <w:rPr>
                <w:b/>
                <w:sz w:val="24"/>
                <w:szCs w:val="24"/>
              </w:rPr>
            </w:pPr>
            <w:r w:rsidRPr="005F3C93">
              <w:rPr>
                <w:b/>
                <w:sz w:val="24"/>
                <w:szCs w:val="24"/>
              </w:rPr>
              <w:t>)</w:t>
            </w:r>
          </w:p>
          <w:p w14:paraId="24C97B0C" w14:textId="77777777" w:rsidR="00CE3350" w:rsidRPr="005F3C93" w:rsidRDefault="00CE3350" w:rsidP="00D6097B">
            <w:pPr>
              <w:spacing w:line="240" w:lineRule="auto"/>
              <w:jc w:val="both"/>
              <w:rPr>
                <w:b/>
                <w:sz w:val="24"/>
                <w:szCs w:val="24"/>
              </w:rPr>
            </w:pPr>
            <w:r w:rsidRPr="005F3C93">
              <w:rPr>
                <w:b/>
                <w:sz w:val="24"/>
                <w:szCs w:val="24"/>
              </w:rPr>
              <w:t>)</w:t>
            </w:r>
          </w:p>
          <w:p w14:paraId="60823979" w14:textId="77777777" w:rsidR="00CE3350" w:rsidRPr="005F3C93" w:rsidRDefault="00CE3350" w:rsidP="00D6097B">
            <w:pPr>
              <w:spacing w:line="240" w:lineRule="auto"/>
              <w:jc w:val="both"/>
              <w:rPr>
                <w:b/>
                <w:sz w:val="24"/>
                <w:szCs w:val="24"/>
              </w:rPr>
            </w:pPr>
            <w:r w:rsidRPr="005F3C93">
              <w:rPr>
                <w:b/>
                <w:sz w:val="24"/>
                <w:szCs w:val="24"/>
              </w:rPr>
              <w:t>)</w:t>
            </w:r>
          </w:p>
          <w:p w14:paraId="7EE3C70C" w14:textId="77777777" w:rsidR="00CE3350" w:rsidRPr="005F3C93" w:rsidRDefault="00CE3350" w:rsidP="00D6097B">
            <w:pPr>
              <w:spacing w:line="240" w:lineRule="auto"/>
              <w:jc w:val="both"/>
              <w:rPr>
                <w:b/>
                <w:sz w:val="24"/>
                <w:szCs w:val="24"/>
              </w:rPr>
            </w:pPr>
            <w:r w:rsidRPr="005F3C93">
              <w:rPr>
                <w:b/>
                <w:sz w:val="24"/>
                <w:szCs w:val="24"/>
              </w:rPr>
              <w:t>)</w:t>
            </w:r>
          </w:p>
        </w:tc>
        <w:tc>
          <w:tcPr>
            <w:tcW w:w="4495" w:type="dxa"/>
            <w:vAlign w:val="center"/>
          </w:tcPr>
          <w:p w14:paraId="03580D60" w14:textId="77777777" w:rsidR="00CE3350" w:rsidRPr="005F3C93" w:rsidRDefault="00CE3350" w:rsidP="00D6097B">
            <w:pPr>
              <w:spacing w:line="240" w:lineRule="auto"/>
              <w:jc w:val="both"/>
              <w:rPr>
                <w:b/>
                <w:sz w:val="24"/>
                <w:szCs w:val="24"/>
              </w:rPr>
            </w:pPr>
            <w:r w:rsidRPr="005F3C93">
              <w:rPr>
                <w:b/>
                <w:sz w:val="24"/>
                <w:szCs w:val="24"/>
              </w:rPr>
              <w:t>DOCKET NO. UD-18-07</w:t>
            </w:r>
          </w:p>
        </w:tc>
      </w:tr>
    </w:tbl>
    <w:p w14:paraId="049A4D72" w14:textId="77777777" w:rsidR="004D0647" w:rsidRPr="005F3C93" w:rsidRDefault="004D0647" w:rsidP="00D6097B">
      <w:pPr>
        <w:pStyle w:val="BodyText"/>
        <w:spacing w:line="240" w:lineRule="auto"/>
        <w:jc w:val="both"/>
        <w:rPr>
          <w:b/>
          <w:sz w:val="24"/>
          <w:szCs w:val="24"/>
        </w:rPr>
      </w:pPr>
    </w:p>
    <w:p w14:paraId="2E99B155" w14:textId="77777777" w:rsidR="004D0647" w:rsidRPr="005F3C93" w:rsidRDefault="004D0647" w:rsidP="00D6097B">
      <w:pPr>
        <w:pStyle w:val="BodyText"/>
        <w:spacing w:line="240" w:lineRule="auto"/>
        <w:jc w:val="both"/>
        <w:rPr>
          <w:b/>
          <w:sz w:val="24"/>
          <w:szCs w:val="24"/>
        </w:rPr>
      </w:pPr>
    </w:p>
    <w:p w14:paraId="5934D614" w14:textId="77777777" w:rsidR="004D0647" w:rsidRPr="005F3C93" w:rsidRDefault="004D0647" w:rsidP="00D6097B">
      <w:pPr>
        <w:pStyle w:val="BodyText"/>
        <w:spacing w:line="240" w:lineRule="auto"/>
        <w:jc w:val="both"/>
        <w:rPr>
          <w:b/>
          <w:sz w:val="24"/>
          <w:szCs w:val="24"/>
        </w:rPr>
      </w:pPr>
    </w:p>
    <w:p w14:paraId="5B05B30D" w14:textId="77777777" w:rsidR="004D0647" w:rsidRPr="005F3C93" w:rsidRDefault="004D0647" w:rsidP="00D6097B">
      <w:pPr>
        <w:pStyle w:val="BodyText"/>
        <w:spacing w:line="240" w:lineRule="auto"/>
        <w:jc w:val="both"/>
        <w:rPr>
          <w:b/>
          <w:sz w:val="24"/>
          <w:szCs w:val="24"/>
        </w:rPr>
      </w:pPr>
    </w:p>
    <w:p w14:paraId="04B2E83F" w14:textId="77777777" w:rsidR="004D0647" w:rsidRPr="005F3C93" w:rsidRDefault="004D0647" w:rsidP="00D6097B">
      <w:pPr>
        <w:pStyle w:val="BodyText"/>
        <w:spacing w:line="240" w:lineRule="auto"/>
        <w:jc w:val="both"/>
        <w:rPr>
          <w:b/>
          <w:sz w:val="24"/>
          <w:szCs w:val="24"/>
        </w:rPr>
      </w:pPr>
    </w:p>
    <w:p w14:paraId="7ADA26B1" w14:textId="5A74397C" w:rsidR="00650FB8" w:rsidRPr="005F3C93" w:rsidRDefault="00CE3350" w:rsidP="0080630A">
      <w:pPr>
        <w:spacing w:line="240" w:lineRule="auto"/>
        <w:jc w:val="center"/>
        <w:rPr>
          <w:b/>
          <w:color w:val="0C0C0C"/>
          <w:w w:val="105"/>
          <w:sz w:val="24"/>
          <w:szCs w:val="24"/>
        </w:rPr>
      </w:pPr>
      <w:r w:rsidRPr="005F3C93">
        <w:rPr>
          <w:b/>
          <w:color w:val="0C0C0C"/>
          <w:w w:val="105"/>
          <w:sz w:val="24"/>
          <w:szCs w:val="24"/>
        </w:rPr>
        <w:t>BUILDING SCIENCE INNOVATORS</w:t>
      </w:r>
      <w:r w:rsidR="00650FB8" w:rsidRPr="005F3C93">
        <w:rPr>
          <w:b/>
          <w:color w:val="0C0C0C"/>
          <w:w w:val="105"/>
          <w:sz w:val="24"/>
          <w:szCs w:val="24"/>
        </w:rPr>
        <w:t>, LLC</w:t>
      </w:r>
    </w:p>
    <w:p w14:paraId="5E84694A" w14:textId="01B98DA2" w:rsidR="004D0647" w:rsidRPr="005F3C93" w:rsidRDefault="007974A5" w:rsidP="0080630A">
      <w:pPr>
        <w:spacing w:line="240" w:lineRule="auto"/>
        <w:jc w:val="center"/>
        <w:rPr>
          <w:b/>
          <w:sz w:val="24"/>
          <w:szCs w:val="24"/>
        </w:rPr>
      </w:pPr>
      <w:r w:rsidRPr="005F3C93">
        <w:rPr>
          <w:b/>
          <w:color w:val="0C0C0C"/>
          <w:w w:val="105"/>
          <w:sz w:val="24"/>
          <w:szCs w:val="24"/>
        </w:rPr>
        <w:t>POST HEARING BRIEF</w:t>
      </w:r>
    </w:p>
    <w:p w14:paraId="18C822C3" w14:textId="77777777" w:rsidR="004D0647" w:rsidRPr="005F3C93" w:rsidRDefault="004D0647" w:rsidP="00D6097B">
      <w:pPr>
        <w:pStyle w:val="BodyText"/>
        <w:spacing w:line="240" w:lineRule="auto"/>
        <w:jc w:val="both"/>
        <w:rPr>
          <w:b/>
          <w:sz w:val="24"/>
          <w:szCs w:val="24"/>
        </w:rPr>
      </w:pPr>
    </w:p>
    <w:p w14:paraId="50EA5560" w14:textId="77777777" w:rsidR="004D0647" w:rsidRPr="005F3C93" w:rsidRDefault="004D0647" w:rsidP="00D6097B">
      <w:pPr>
        <w:pStyle w:val="BodyText"/>
        <w:spacing w:line="240" w:lineRule="auto"/>
        <w:jc w:val="both"/>
        <w:rPr>
          <w:b/>
          <w:sz w:val="24"/>
          <w:szCs w:val="24"/>
        </w:rPr>
      </w:pPr>
    </w:p>
    <w:p w14:paraId="48DA291A" w14:textId="77777777" w:rsidR="004D0647" w:rsidRPr="005F3C93" w:rsidRDefault="004D0647" w:rsidP="00D6097B">
      <w:pPr>
        <w:pStyle w:val="BodyText"/>
        <w:spacing w:line="240" w:lineRule="auto"/>
        <w:jc w:val="both"/>
        <w:rPr>
          <w:b/>
          <w:sz w:val="24"/>
          <w:szCs w:val="24"/>
        </w:rPr>
      </w:pPr>
    </w:p>
    <w:p w14:paraId="117BFF18" w14:textId="77777777" w:rsidR="004D0647" w:rsidRPr="005F3C93" w:rsidRDefault="004D0647" w:rsidP="00D6097B">
      <w:pPr>
        <w:pStyle w:val="BodyText"/>
        <w:spacing w:line="240" w:lineRule="auto"/>
        <w:jc w:val="both"/>
        <w:rPr>
          <w:b/>
          <w:sz w:val="24"/>
          <w:szCs w:val="24"/>
        </w:rPr>
      </w:pPr>
    </w:p>
    <w:p w14:paraId="5CF606CC" w14:textId="77777777" w:rsidR="004D0647" w:rsidRPr="005F3C93" w:rsidRDefault="004D0647" w:rsidP="00D6097B">
      <w:pPr>
        <w:pStyle w:val="BodyText"/>
        <w:spacing w:line="240" w:lineRule="auto"/>
        <w:jc w:val="both"/>
        <w:rPr>
          <w:b/>
          <w:sz w:val="24"/>
          <w:szCs w:val="24"/>
        </w:rPr>
      </w:pPr>
    </w:p>
    <w:p w14:paraId="656F9A19" w14:textId="77777777" w:rsidR="004D0647" w:rsidRPr="005F3C93" w:rsidRDefault="004D0647" w:rsidP="00D6097B">
      <w:pPr>
        <w:pStyle w:val="BodyText"/>
        <w:spacing w:line="240" w:lineRule="auto"/>
        <w:jc w:val="both"/>
        <w:rPr>
          <w:b/>
          <w:sz w:val="24"/>
          <w:szCs w:val="24"/>
        </w:rPr>
      </w:pPr>
    </w:p>
    <w:p w14:paraId="56F6A772" w14:textId="77777777" w:rsidR="004D0647" w:rsidRPr="005F3C93" w:rsidRDefault="004D0647" w:rsidP="00D6097B">
      <w:pPr>
        <w:pStyle w:val="BodyText"/>
        <w:spacing w:line="240" w:lineRule="auto"/>
        <w:jc w:val="both"/>
        <w:rPr>
          <w:b/>
          <w:sz w:val="24"/>
          <w:szCs w:val="24"/>
        </w:rPr>
      </w:pPr>
    </w:p>
    <w:p w14:paraId="4F82B5C0" w14:textId="77777777" w:rsidR="004D0647" w:rsidRPr="005F3C93" w:rsidRDefault="004D0647" w:rsidP="00D6097B">
      <w:pPr>
        <w:pStyle w:val="BodyText"/>
        <w:spacing w:line="240" w:lineRule="auto"/>
        <w:jc w:val="both"/>
        <w:rPr>
          <w:b/>
          <w:sz w:val="24"/>
          <w:szCs w:val="24"/>
        </w:rPr>
      </w:pPr>
    </w:p>
    <w:p w14:paraId="1FB94169" w14:textId="77777777" w:rsidR="00CE3350" w:rsidRPr="005F3C93" w:rsidRDefault="00CE3350" w:rsidP="00D6097B">
      <w:pPr>
        <w:spacing w:line="240" w:lineRule="auto"/>
        <w:ind w:left="3600" w:firstLine="720"/>
        <w:jc w:val="both"/>
        <w:rPr>
          <w:sz w:val="24"/>
          <w:szCs w:val="24"/>
        </w:rPr>
      </w:pPr>
      <w:r w:rsidRPr="005F3C93">
        <w:rPr>
          <w:sz w:val="24"/>
          <w:szCs w:val="24"/>
        </w:rPr>
        <w:t>Michael W. Tifft</w:t>
      </w:r>
    </w:p>
    <w:p w14:paraId="210F0A60" w14:textId="77777777" w:rsidR="00CE3350" w:rsidRPr="005F3C93" w:rsidRDefault="00CE3350" w:rsidP="00D6097B">
      <w:pPr>
        <w:spacing w:line="240" w:lineRule="auto"/>
        <w:ind w:left="3600" w:firstLine="720"/>
        <w:jc w:val="both"/>
        <w:rPr>
          <w:sz w:val="24"/>
          <w:szCs w:val="24"/>
        </w:rPr>
      </w:pPr>
      <w:r w:rsidRPr="005F3C93">
        <w:rPr>
          <w:sz w:val="24"/>
          <w:szCs w:val="24"/>
        </w:rPr>
        <w:t>Law Office of Michael W. Tifft</w:t>
      </w:r>
    </w:p>
    <w:p w14:paraId="590DC550" w14:textId="77777777" w:rsidR="00CE3350" w:rsidRPr="005F3C93" w:rsidRDefault="00CE3350" w:rsidP="00D6097B">
      <w:pPr>
        <w:spacing w:line="240" w:lineRule="auto"/>
        <w:ind w:left="3600" w:firstLine="720"/>
        <w:jc w:val="both"/>
        <w:rPr>
          <w:sz w:val="24"/>
          <w:szCs w:val="24"/>
        </w:rPr>
      </w:pPr>
      <w:r w:rsidRPr="005F3C93">
        <w:rPr>
          <w:sz w:val="24"/>
          <w:szCs w:val="24"/>
        </w:rPr>
        <w:t>710 Carondelet Street</w:t>
      </w:r>
    </w:p>
    <w:p w14:paraId="00576FFF" w14:textId="77777777" w:rsidR="00CE3350" w:rsidRPr="005F3C93" w:rsidRDefault="00CE3350" w:rsidP="00D6097B">
      <w:pPr>
        <w:spacing w:line="240" w:lineRule="auto"/>
        <w:ind w:left="3600" w:firstLine="720"/>
        <w:jc w:val="both"/>
        <w:rPr>
          <w:sz w:val="24"/>
          <w:szCs w:val="24"/>
        </w:rPr>
      </w:pPr>
      <w:r w:rsidRPr="005F3C93">
        <w:rPr>
          <w:sz w:val="24"/>
          <w:szCs w:val="24"/>
        </w:rPr>
        <w:t>New Orleans, LA 70130</w:t>
      </w:r>
    </w:p>
    <w:p w14:paraId="35704CA0" w14:textId="78E0D64E" w:rsidR="00CE3350" w:rsidRPr="005F3C93" w:rsidRDefault="00CE3350" w:rsidP="00D6097B">
      <w:pPr>
        <w:spacing w:line="240" w:lineRule="auto"/>
        <w:ind w:left="3600" w:firstLine="720"/>
        <w:jc w:val="both"/>
        <w:rPr>
          <w:sz w:val="24"/>
          <w:szCs w:val="24"/>
        </w:rPr>
      </w:pPr>
      <w:r w:rsidRPr="005F3C93">
        <w:rPr>
          <w:sz w:val="24"/>
          <w:szCs w:val="24"/>
        </w:rPr>
        <w:t>(504) 581-4334</w:t>
      </w:r>
    </w:p>
    <w:p w14:paraId="17392530" w14:textId="2B53309C" w:rsidR="004D0647" w:rsidRDefault="007974A5" w:rsidP="00D6097B">
      <w:pPr>
        <w:spacing w:before="2" w:line="240" w:lineRule="auto"/>
        <w:ind w:left="3600" w:firstLine="720"/>
        <w:jc w:val="both"/>
        <w:rPr>
          <w:bCs/>
          <w:i/>
          <w:iCs/>
          <w:color w:val="0C0C0C"/>
          <w:w w:val="105"/>
          <w:sz w:val="24"/>
          <w:szCs w:val="24"/>
        </w:rPr>
      </w:pPr>
      <w:r w:rsidRPr="005F3C93">
        <w:rPr>
          <w:i/>
          <w:color w:val="0C0C0C"/>
          <w:sz w:val="24"/>
          <w:szCs w:val="24"/>
        </w:rPr>
        <w:t xml:space="preserve">Attorney for </w:t>
      </w:r>
      <w:r w:rsidR="00CE3350" w:rsidRPr="005F3C93">
        <w:rPr>
          <w:bCs/>
          <w:i/>
          <w:iCs/>
          <w:color w:val="0C0C0C"/>
          <w:w w:val="105"/>
          <w:sz w:val="24"/>
          <w:szCs w:val="24"/>
        </w:rPr>
        <w:t>Building Science Innovators</w:t>
      </w:r>
    </w:p>
    <w:p w14:paraId="317CA69E" w14:textId="77777777" w:rsidR="000959C6" w:rsidRDefault="000959C6" w:rsidP="00D6097B">
      <w:pPr>
        <w:spacing w:before="2" w:line="240" w:lineRule="auto"/>
        <w:ind w:left="3600" w:firstLine="720"/>
        <w:jc w:val="both"/>
        <w:rPr>
          <w:bCs/>
          <w:i/>
          <w:iCs/>
          <w:color w:val="0C0C0C"/>
          <w:w w:val="105"/>
          <w:sz w:val="24"/>
          <w:szCs w:val="24"/>
        </w:rPr>
      </w:pPr>
    </w:p>
    <w:p w14:paraId="77F87703" w14:textId="559E86FE" w:rsidR="000959C6" w:rsidRDefault="000959C6" w:rsidP="00D6097B">
      <w:pPr>
        <w:spacing w:before="2" w:line="240" w:lineRule="auto"/>
        <w:ind w:left="3600" w:firstLine="720"/>
        <w:jc w:val="both"/>
        <w:rPr>
          <w:i/>
          <w:color w:val="0C0C0C"/>
          <w:sz w:val="24"/>
          <w:szCs w:val="24"/>
        </w:rPr>
      </w:pPr>
      <w:r>
        <w:rPr>
          <w:i/>
          <w:color w:val="0C0C0C"/>
          <w:sz w:val="24"/>
          <w:szCs w:val="24"/>
        </w:rPr>
        <w:t xml:space="preserve">Authors and </w:t>
      </w:r>
      <w:r w:rsidR="007F410D">
        <w:rPr>
          <w:i/>
          <w:color w:val="0C0C0C"/>
          <w:sz w:val="24"/>
          <w:szCs w:val="24"/>
        </w:rPr>
        <w:t>major c</w:t>
      </w:r>
      <w:r>
        <w:rPr>
          <w:i/>
          <w:color w:val="0C0C0C"/>
          <w:sz w:val="24"/>
          <w:szCs w:val="24"/>
        </w:rPr>
        <w:t xml:space="preserve">ontributors to this </w:t>
      </w:r>
      <w:r w:rsidR="00D92C24">
        <w:rPr>
          <w:i/>
          <w:color w:val="0C0C0C"/>
          <w:sz w:val="24"/>
          <w:szCs w:val="24"/>
        </w:rPr>
        <w:t>b</w:t>
      </w:r>
      <w:r>
        <w:rPr>
          <w:i/>
          <w:color w:val="0C0C0C"/>
          <w:sz w:val="24"/>
          <w:szCs w:val="24"/>
        </w:rPr>
        <w:t xml:space="preserve">rief include: </w:t>
      </w:r>
    </w:p>
    <w:p w14:paraId="551D91AF" w14:textId="1DB78E19" w:rsidR="000959C6" w:rsidRPr="00D92C24" w:rsidRDefault="000959C6" w:rsidP="007F410D">
      <w:pPr>
        <w:spacing w:before="2" w:line="240" w:lineRule="auto"/>
        <w:ind w:left="3600" w:firstLine="900"/>
        <w:jc w:val="both"/>
        <w:rPr>
          <w:iCs/>
          <w:color w:val="0C0C0C"/>
          <w:sz w:val="24"/>
          <w:szCs w:val="24"/>
        </w:rPr>
      </w:pPr>
      <w:r w:rsidRPr="00D92C24">
        <w:rPr>
          <w:iCs/>
          <w:color w:val="0C0C0C"/>
          <w:sz w:val="24"/>
          <w:szCs w:val="24"/>
        </w:rPr>
        <w:t>Myron Katz, PhD</w:t>
      </w:r>
    </w:p>
    <w:p w14:paraId="1EC2F8E5" w14:textId="07972F8D" w:rsidR="000959C6" w:rsidRPr="00D92C24" w:rsidRDefault="000959C6" w:rsidP="007F410D">
      <w:pPr>
        <w:spacing w:before="2" w:line="240" w:lineRule="auto"/>
        <w:ind w:left="3600" w:firstLine="900"/>
        <w:jc w:val="both"/>
        <w:rPr>
          <w:iCs/>
          <w:color w:val="0C0C0C"/>
          <w:sz w:val="24"/>
          <w:szCs w:val="24"/>
        </w:rPr>
      </w:pPr>
      <w:r w:rsidRPr="00D92C24">
        <w:rPr>
          <w:iCs/>
          <w:color w:val="0C0C0C"/>
          <w:sz w:val="24"/>
          <w:szCs w:val="24"/>
        </w:rPr>
        <w:t>Richard Troy</w:t>
      </w:r>
      <w:r w:rsidR="00D92C24" w:rsidRPr="00D92C24">
        <w:rPr>
          <w:iCs/>
          <w:color w:val="0C0C0C"/>
          <w:sz w:val="24"/>
          <w:szCs w:val="24"/>
        </w:rPr>
        <w:t>,</w:t>
      </w:r>
      <w:r w:rsidRPr="00D92C24">
        <w:rPr>
          <w:iCs/>
          <w:color w:val="0C0C0C"/>
          <w:sz w:val="24"/>
          <w:szCs w:val="24"/>
        </w:rPr>
        <w:t xml:space="preserve"> and</w:t>
      </w:r>
    </w:p>
    <w:p w14:paraId="75123128" w14:textId="3DAD9FC1" w:rsidR="000959C6" w:rsidRDefault="000959C6" w:rsidP="007F410D">
      <w:pPr>
        <w:spacing w:before="2" w:line="240" w:lineRule="auto"/>
        <w:ind w:left="3600" w:firstLine="900"/>
        <w:jc w:val="both"/>
        <w:rPr>
          <w:i/>
          <w:color w:val="0C0C0C"/>
          <w:sz w:val="24"/>
          <w:szCs w:val="24"/>
        </w:rPr>
      </w:pPr>
      <w:r w:rsidRPr="00D92C24">
        <w:rPr>
          <w:iCs/>
          <w:color w:val="0C0C0C"/>
          <w:sz w:val="24"/>
          <w:szCs w:val="24"/>
        </w:rPr>
        <w:t>Richard Dupont, P</w:t>
      </w:r>
      <w:r w:rsidR="00D92C24">
        <w:rPr>
          <w:iCs/>
          <w:color w:val="0C0C0C"/>
          <w:sz w:val="24"/>
          <w:szCs w:val="24"/>
        </w:rPr>
        <w:t>.</w:t>
      </w:r>
      <w:r w:rsidRPr="00D92C24">
        <w:rPr>
          <w:iCs/>
          <w:color w:val="0C0C0C"/>
          <w:sz w:val="24"/>
          <w:szCs w:val="24"/>
        </w:rPr>
        <w:t>E</w:t>
      </w:r>
      <w:r>
        <w:rPr>
          <w:i/>
          <w:color w:val="0C0C0C"/>
          <w:sz w:val="24"/>
          <w:szCs w:val="24"/>
        </w:rPr>
        <w:t>.</w:t>
      </w:r>
    </w:p>
    <w:p w14:paraId="374EFC42" w14:textId="2BB26BA3" w:rsidR="007F410D" w:rsidRDefault="007F410D" w:rsidP="00D6097B">
      <w:pPr>
        <w:spacing w:before="2" w:line="240" w:lineRule="auto"/>
        <w:ind w:left="3600" w:firstLine="720"/>
        <w:jc w:val="both"/>
        <w:rPr>
          <w:i/>
          <w:color w:val="0C0C0C"/>
          <w:sz w:val="24"/>
          <w:szCs w:val="24"/>
        </w:rPr>
      </w:pPr>
      <w:r>
        <w:rPr>
          <w:i/>
          <w:color w:val="0C0C0C"/>
          <w:sz w:val="24"/>
          <w:szCs w:val="24"/>
        </w:rPr>
        <w:t>Editors and minor contributors include:</w:t>
      </w:r>
    </w:p>
    <w:p w14:paraId="50E3527A" w14:textId="1746C972" w:rsidR="007F410D" w:rsidRPr="00D92C24" w:rsidRDefault="007F410D" w:rsidP="007F410D">
      <w:pPr>
        <w:spacing w:before="2" w:line="240" w:lineRule="auto"/>
        <w:ind w:left="3600" w:firstLine="900"/>
        <w:jc w:val="both"/>
        <w:rPr>
          <w:iCs/>
          <w:color w:val="0C0C0C"/>
          <w:sz w:val="24"/>
          <w:szCs w:val="24"/>
        </w:rPr>
      </w:pPr>
      <w:r w:rsidRPr="00D92C24">
        <w:rPr>
          <w:iCs/>
          <w:color w:val="0C0C0C"/>
          <w:sz w:val="24"/>
          <w:szCs w:val="24"/>
        </w:rPr>
        <w:t>Cyndy Schmidt, Esq.</w:t>
      </w:r>
    </w:p>
    <w:p w14:paraId="11AAE68B" w14:textId="4E07E3E0" w:rsidR="007F410D" w:rsidRPr="00D92C24" w:rsidRDefault="007F410D" w:rsidP="007F410D">
      <w:pPr>
        <w:spacing w:before="2" w:line="240" w:lineRule="auto"/>
        <w:ind w:left="3600" w:firstLine="900"/>
        <w:jc w:val="both"/>
        <w:rPr>
          <w:iCs/>
          <w:color w:val="0C0C0C"/>
          <w:sz w:val="24"/>
          <w:szCs w:val="24"/>
        </w:rPr>
      </w:pPr>
      <w:r w:rsidRPr="00D92C24">
        <w:rPr>
          <w:iCs/>
          <w:color w:val="0C0C0C"/>
          <w:sz w:val="24"/>
          <w:szCs w:val="24"/>
        </w:rPr>
        <w:t>Brendan Moore, M</w:t>
      </w:r>
      <w:r w:rsidR="00D92C24" w:rsidRPr="00D92C24">
        <w:rPr>
          <w:iCs/>
          <w:color w:val="0C0C0C"/>
          <w:sz w:val="24"/>
          <w:szCs w:val="24"/>
        </w:rPr>
        <w:t>.</w:t>
      </w:r>
      <w:r w:rsidRPr="00D92C24">
        <w:rPr>
          <w:iCs/>
          <w:color w:val="0C0C0C"/>
          <w:sz w:val="24"/>
          <w:szCs w:val="24"/>
        </w:rPr>
        <w:t>S. and</w:t>
      </w:r>
    </w:p>
    <w:p w14:paraId="3AB78163" w14:textId="77777777" w:rsidR="00DC0979" w:rsidRDefault="007F410D" w:rsidP="007F410D">
      <w:pPr>
        <w:spacing w:before="2" w:line="240" w:lineRule="auto"/>
        <w:ind w:left="3600" w:firstLine="900"/>
        <w:jc w:val="both"/>
        <w:rPr>
          <w:iCs/>
          <w:color w:val="0C0C0C"/>
          <w:sz w:val="24"/>
          <w:szCs w:val="24"/>
        </w:rPr>
      </w:pPr>
      <w:r w:rsidRPr="00D92C24">
        <w:rPr>
          <w:iCs/>
          <w:color w:val="0C0C0C"/>
          <w:sz w:val="24"/>
          <w:szCs w:val="24"/>
        </w:rPr>
        <w:t>Allison Dupont, P.E.</w:t>
      </w:r>
    </w:p>
    <w:p w14:paraId="065469D9" w14:textId="6A01DA36" w:rsidR="00B170D2" w:rsidRDefault="000E46A3" w:rsidP="007F410D">
      <w:pPr>
        <w:spacing w:before="2" w:line="240" w:lineRule="auto"/>
        <w:ind w:left="3600" w:firstLine="900"/>
        <w:jc w:val="both"/>
        <w:rPr>
          <w:sz w:val="24"/>
          <w:szCs w:val="24"/>
        </w:rPr>
      </w:pPr>
      <w:r>
        <w:rPr>
          <w:iCs/>
          <w:color w:val="0C0C0C"/>
          <w:sz w:val="24"/>
          <w:szCs w:val="24"/>
        </w:rPr>
        <w:t>Dave Stets</w:t>
      </w:r>
      <w:r w:rsidR="00B170D2">
        <w:rPr>
          <w:sz w:val="24"/>
          <w:szCs w:val="24"/>
        </w:rPr>
        <w:br w:type="page"/>
      </w:r>
    </w:p>
    <w:p w14:paraId="26EE804B" w14:textId="77777777" w:rsidR="004D0647" w:rsidRPr="005F3C93" w:rsidRDefault="004D0647" w:rsidP="00D6097B">
      <w:pPr>
        <w:jc w:val="both"/>
        <w:rPr>
          <w:sz w:val="24"/>
          <w:szCs w:val="24"/>
        </w:rPr>
        <w:sectPr w:rsidR="004D0647" w:rsidRPr="005F3C93" w:rsidSect="00E54064">
          <w:footerReference w:type="default" r:id="rId8"/>
          <w:type w:val="continuous"/>
          <w:pgSz w:w="12290" w:h="15840"/>
          <w:pgMar w:top="2880" w:right="1267" w:bottom="878" w:left="1296" w:header="720" w:footer="720" w:gutter="0"/>
          <w:cols w:space="720"/>
        </w:sectPr>
      </w:pPr>
    </w:p>
    <w:p w14:paraId="38ACC057" w14:textId="0C0DE1A2" w:rsidR="00167E24" w:rsidRDefault="004F2C10">
      <w:pPr>
        <w:pStyle w:val="TOC1"/>
        <w:tabs>
          <w:tab w:val="right" w:leader="dot" w:pos="9720"/>
        </w:tabs>
        <w:rPr>
          <w:rFonts w:asciiTheme="minorHAnsi" w:eastAsiaTheme="minorEastAsia" w:hAnsiTheme="minorHAnsi" w:cstheme="minorBidi"/>
          <w:noProof/>
          <w:sz w:val="22"/>
          <w:szCs w:val="22"/>
        </w:rPr>
      </w:pPr>
      <w:r>
        <w:rPr>
          <w:szCs w:val="24"/>
        </w:rPr>
        <w:lastRenderedPageBreak/>
        <w:fldChar w:fldCharType="begin"/>
      </w:r>
      <w:r>
        <w:rPr>
          <w:szCs w:val="24"/>
        </w:rPr>
        <w:instrText xml:space="preserve"> TOC \o "1-3" \h \z \u </w:instrText>
      </w:r>
      <w:r>
        <w:rPr>
          <w:szCs w:val="24"/>
        </w:rPr>
        <w:fldChar w:fldCharType="separate"/>
      </w:r>
      <w:hyperlink w:anchor="_Toc15043011" w:history="1">
        <w:r w:rsidR="00167E24" w:rsidRPr="00AE6B1A">
          <w:rPr>
            <w:rStyle w:val="Hyperlink"/>
            <w:noProof/>
          </w:rPr>
          <w:t>INTRODUCTION</w:t>
        </w:r>
        <w:r w:rsidR="00167E24">
          <w:rPr>
            <w:noProof/>
            <w:webHidden/>
          </w:rPr>
          <w:tab/>
        </w:r>
        <w:r w:rsidR="00167E24">
          <w:rPr>
            <w:noProof/>
            <w:webHidden/>
          </w:rPr>
          <w:fldChar w:fldCharType="begin"/>
        </w:r>
        <w:r w:rsidR="00167E24">
          <w:rPr>
            <w:noProof/>
            <w:webHidden/>
          </w:rPr>
          <w:instrText xml:space="preserve"> PAGEREF _Toc15043011 \h </w:instrText>
        </w:r>
        <w:r w:rsidR="00167E24">
          <w:rPr>
            <w:noProof/>
            <w:webHidden/>
          </w:rPr>
        </w:r>
        <w:r w:rsidR="00167E24">
          <w:rPr>
            <w:noProof/>
            <w:webHidden/>
          </w:rPr>
          <w:fldChar w:fldCharType="separate"/>
        </w:r>
        <w:r w:rsidR="00167E24">
          <w:rPr>
            <w:noProof/>
            <w:webHidden/>
          </w:rPr>
          <w:t>4</w:t>
        </w:r>
        <w:r w:rsidR="00167E24">
          <w:rPr>
            <w:noProof/>
            <w:webHidden/>
          </w:rPr>
          <w:fldChar w:fldCharType="end"/>
        </w:r>
      </w:hyperlink>
    </w:p>
    <w:p w14:paraId="565BA265" w14:textId="5E6388F5"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12" w:history="1">
        <w:r w:rsidR="00167E24" w:rsidRPr="00AE6B1A">
          <w:rPr>
            <w:rStyle w:val="Hyperlink"/>
            <w:noProof/>
            <w:w w:val="105"/>
          </w:rPr>
          <w:t>Point 1: CLEP Advances Council-Mandated Goals</w:t>
        </w:r>
        <w:r w:rsidR="00167E24" w:rsidRPr="00AE6B1A">
          <w:rPr>
            <w:rStyle w:val="Hyperlink"/>
            <w:noProof/>
            <w:shd w:val="clear" w:color="auto" w:fill="FFFFFF"/>
          </w:rPr>
          <w:t>.</w:t>
        </w:r>
        <w:r w:rsidR="00167E24">
          <w:rPr>
            <w:noProof/>
            <w:webHidden/>
          </w:rPr>
          <w:tab/>
        </w:r>
        <w:r w:rsidR="00167E24">
          <w:rPr>
            <w:noProof/>
            <w:webHidden/>
          </w:rPr>
          <w:fldChar w:fldCharType="begin"/>
        </w:r>
        <w:r w:rsidR="00167E24">
          <w:rPr>
            <w:noProof/>
            <w:webHidden/>
          </w:rPr>
          <w:instrText xml:space="preserve"> PAGEREF _Toc15043012 \h </w:instrText>
        </w:r>
        <w:r w:rsidR="00167E24">
          <w:rPr>
            <w:noProof/>
            <w:webHidden/>
          </w:rPr>
        </w:r>
        <w:r w:rsidR="00167E24">
          <w:rPr>
            <w:noProof/>
            <w:webHidden/>
          </w:rPr>
          <w:fldChar w:fldCharType="separate"/>
        </w:r>
        <w:r w:rsidR="00167E24">
          <w:rPr>
            <w:noProof/>
            <w:webHidden/>
          </w:rPr>
          <w:t>6</w:t>
        </w:r>
        <w:r w:rsidR="00167E24">
          <w:rPr>
            <w:noProof/>
            <w:webHidden/>
          </w:rPr>
          <w:fldChar w:fldCharType="end"/>
        </w:r>
      </w:hyperlink>
    </w:p>
    <w:p w14:paraId="1471DFE6" w14:textId="47D5707A"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13" w:history="1">
        <w:r w:rsidR="00167E24" w:rsidRPr="00AE6B1A">
          <w:rPr>
            <w:rStyle w:val="Hyperlink"/>
            <w:noProof/>
            <w:w w:val="105"/>
          </w:rPr>
          <w:t>Point 2: What are t</w:t>
        </w:r>
        <w:r w:rsidR="00167E24" w:rsidRPr="00AE6B1A">
          <w:rPr>
            <w:rStyle w:val="Hyperlink"/>
            <w:noProof/>
          </w:rPr>
          <w:t>he goals of this Rate Case that can be achieved by CLEP?</w:t>
        </w:r>
        <w:r w:rsidR="00167E24">
          <w:rPr>
            <w:noProof/>
            <w:webHidden/>
          </w:rPr>
          <w:tab/>
        </w:r>
        <w:r w:rsidR="00167E24">
          <w:rPr>
            <w:noProof/>
            <w:webHidden/>
          </w:rPr>
          <w:fldChar w:fldCharType="begin"/>
        </w:r>
        <w:r w:rsidR="00167E24">
          <w:rPr>
            <w:noProof/>
            <w:webHidden/>
          </w:rPr>
          <w:instrText xml:space="preserve"> PAGEREF _Toc15043013 \h </w:instrText>
        </w:r>
        <w:r w:rsidR="00167E24">
          <w:rPr>
            <w:noProof/>
            <w:webHidden/>
          </w:rPr>
        </w:r>
        <w:r w:rsidR="00167E24">
          <w:rPr>
            <w:noProof/>
            <w:webHidden/>
          </w:rPr>
          <w:fldChar w:fldCharType="separate"/>
        </w:r>
        <w:r w:rsidR="00167E24">
          <w:rPr>
            <w:noProof/>
            <w:webHidden/>
          </w:rPr>
          <w:t>19</w:t>
        </w:r>
        <w:r w:rsidR="00167E24">
          <w:rPr>
            <w:noProof/>
            <w:webHidden/>
          </w:rPr>
          <w:fldChar w:fldCharType="end"/>
        </w:r>
      </w:hyperlink>
    </w:p>
    <w:p w14:paraId="6FA740E9" w14:textId="14D04DB9"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14" w:history="1">
        <w:r w:rsidR="00167E24" w:rsidRPr="00AE6B1A">
          <w:rPr>
            <w:rStyle w:val="Hyperlink"/>
            <w:b/>
            <w:noProof/>
          </w:rPr>
          <w:t xml:space="preserve">1. </w:t>
        </w:r>
        <w:r w:rsidR="00167E24">
          <w:rPr>
            <w:rFonts w:asciiTheme="minorHAnsi" w:eastAsiaTheme="minorEastAsia" w:hAnsiTheme="minorHAnsi" w:cstheme="minorBidi"/>
            <w:noProof/>
            <w:szCs w:val="22"/>
          </w:rPr>
          <w:tab/>
        </w:r>
        <w:r w:rsidR="00167E24" w:rsidRPr="00AE6B1A">
          <w:rPr>
            <w:rStyle w:val="Hyperlink"/>
            <w:b/>
            <w:noProof/>
          </w:rPr>
          <w:t xml:space="preserve"> Reliability, Smart Meters, Grid Modernization, and Rate of Return</w:t>
        </w:r>
        <w:r w:rsidR="00167E24">
          <w:rPr>
            <w:noProof/>
            <w:webHidden/>
          </w:rPr>
          <w:tab/>
        </w:r>
        <w:r w:rsidR="00167E24">
          <w:rPr>
            <w:noProof/>
            <w:webHidden/>
          </w:rPr>
          <w:fldChar w:fldCharType="begin"/>
        </w:r>
        <w:r w:rsidR="00167E24">
          <w:rPr>
            <w:noProof/>
            <w:webHidden/>
          </w:rPr>
          <w:instrText xml:space="preserve"> PAGEREF _Toc15043014 \h </w:instrText>
        </w:r>
        <w:r w:rsidR="00167E24">
          <w:rPr>
            <w:noProof/>
            <w:webHidden/>
          </w:rPr>
        </w:r>
        <w:r w:rsidR="00167E24">
          <w:rPr>
            <w:noProof/>
            <w:webHidden/>
          </w:rPr>
          <w:fldChar w:fldCharType="separate"/>
        </w:r>
        <w:r w:rsidR="00167E24">
          <w:rPr>
            <w:noProof/>
            <w:webHidden/>
          </w:rPr>
          <w:t>19</w:t>
        </w:r>
        <w:r w:rsidR="00167E24">
          <w:rPr>
            <w:noProof/>
            <w:webHidden/>
          </w:rPr>
          <w:fldChar w:fldCharType="end"/>
        </w:r>
      </w:hyperlink>
    </w:p>
    <w:p w14:paraId="7E7219FC" w14:textId="24B7CFC3"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15" w:history="1">
        <w:r w:rsidR="00167E24" w:rsidRPr="00AE6B1A">
          <w:rPr>
            <w:rStyle w:val="Hyperlink"/>
            <w:b/>
            <w:noProof/>
          </w:rPr>
          <w:t xml:space="preserve">2. </w:t>
        </w:r>
        <w:r w:rsidR="00167E24">
          <w:rPr>
            <w:rFonts w:asciiTheme="minorHAnsi" w:eastAsiaTheme="minorEastAsia" w:hAnsiTheme="minorHAnsi" w:cstheme="minorBidi"/>
            <w:noProof/>
            <w:szCs w:val="22"/>
          </w:rPr>
          <w:tab/>
        </w:r>
        <w:r w:rsidR="00167E24" w:rsidRPr="00AE6B1A">
          <w:rPr>
            <w:rStyle w:val="Hyperlink"/>
            <w:b/>
            <w:noProof/>
          </w:rPr>
          <w:t xml:space="preserve"> Subsidization, Rate Shock, Base Rates, Riders and Tariffs</w:t>
        </w:r>
        <w:r w:rsidR="00167E24">
          <w:rPr>
            <w:noProof/>
            <w:webHidden/>
          </w:rPr>
          <w:tab/>
        </w:r>
        <w:r w:rsidR="00167E24">
          <w:rPr>
            <w:noProof/>
            <w:webHidden/>
          </w:rPr>
          <w:fldChar w:fldCharType="begin"/>
        </w:r>
        <w:r w:rsidR="00167E24">
          <w:rPr>
            <w:noProof/>
            <w:webHidden/>
          </w:rPr>
          <w:instrText xml:space="preserve"> PAGEREF _Toc15043015 \h </w:instrText>
        </w:r>
        <w:r w:rsidR="00167E24">
          <w:rPr>
            <w:noProof/>
            <w:webHidden/>
          </w:rPr>
        </w:r>
        <w:r w:rsidR="00167E24">
          <w:rPr>
            <w:noProof/>
            <w:webHidden/>
          </w:rPr>
          <w:fldChar w:fldCharType="separate"/>
        </w:r>
        <w:r w:rsidR="00167E24">
          <w:rPr>
            <w:noProof/>
            <w:webHidden/>
          </w:rPr>
          <w:t>22</w:t>
        </w:r>
        <w:r w:rsidR="00167E24">
          <w:rPr>
            <w:noProof/>
            <w:webHidden/>
          </w:rPr>
          <w:fldChar w:fldCharType="end"/>
        </w:r>
      </w:hyperlink>
    </w:p>
    <w:p w14:paraId="7A5BD5C0" w14:textId="163553EA"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16" w:history="1">
        <w:r w:rsidR="00167E24" w:rsidRPr="00AE6B1A">
          <w:rPr>
            <w:rStyle w:val="Hyperlink"/>
            <w:b/>
            <w:noProof/>
          </w:rPr>
          <w:t xml:space="preserve">3. </w:t>
        </w:r>
        <w:r w:rsidR="00167E24">
          <w:rPr>
            <w:rFonts w:asciiTheme="minorHAnsi" w:eastAsiaTheme="minorEastAsia" w:hAnsiTheme="minorHAnsi" w:cstheme="minorBidi"/>
            <w:noProof/>
            <w:szCs w:val="22"/>
          </w:rPr>
          <w:tab/>
        </w:r>
        <w:r w:rsidR="00167E24" w:rsidRPr="00AE6B1A">
          <w:rPr>
            <w:rStyle w:val="Hyperlink"/>
            <w:b/>
            <w:noProof/>
          </w:rPr>
          <w:t xml:space="preserve"> Community Solar and Green Pricing</w:t>
        </w:r>
        <w:r w:rsidR="00167E24">
          <w:rPr>
            <w:noProof/>
            <w:webHidden/>
          </w:rPr>
          <w:tab/>
        </w:r>
        <w:r w:rsidR="00167E24">
          <w:rPr>
            <w:noProof/>
            <w:webHidden/>
          </w:rPr>
          <w:fldChar w:fldCharType="begin"/>
        </w:r>
        <w:r w:rsidR="00167E24">
          <w:rPr>
            <w:noProof/>
            <w:webHidden/>
          </w:rPr>
          <w:instrText xml:space="preserve"> PAGEREF _Toc15043016 \h </w:instrText>
        </w:r>
        <w:r w:rsidR="00167E24">
          <w:rPr>
            <w:noProof/>
            <w:webHidden/>
          </w:rPr>
        </w:r>
        <w:r w:rsidR="00167E24">
          <w:rPr>
            <w:noProof/>
            <w:webHidden/>
          </w:rPr>
          <w:fldChar w:fldCharType="separate"/>
        </w:r>
        <w:r w:rsidR="00167E24">
          <w:rPr>
            <w:noProof/>
            <w:webHidden/>
          </w:rPr>
          <w:t>24</w:t>
        </w:r>
        <w:r w:rsidR="00167E24">
          <w:rPr>
            <w:noProof/>
            <w:webHidden/>
          </w:rPr>
          <w:fldChar w:fldCharType="end"/>
        </w:r>
      </w:hyperlink>
    </w:p>
    <w:p w14:paraId="302414AC" w14:textId="01734311"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17" w:history="1">
        <w:r w:rsidR="00167E24" w:rsidRPr="00AE6B1A">
          <w:rPr>
            <w:rStyle w:val="Hyperlink"/>
            <w:noProof/>
            <w:w w:val="105"/>
          </w:rPr>
          <w:t>Point 3: What are t</w:t>
        </w:r>
        <w:r w:rsidR="00167E24" w:rsidRPr="00AE6B1A">
          <w:rPr>
            <w:rStyle w:val="Hyperlink"/>
            <w:noProof/>
          </w:rPr>
          <w:t>he goals of each party to this Rate Case that can be achieved by CLEP?</w:t>
        </w:r>
        <w:r w:rsidR="00167E24">
          <w:rPr>
            <w:noProof/>
            <w:webHidden/>
          </w:rPr>
          <w:tab/>
        </w:r>
        <w:r w:rsidR="00167E24">
          <w:rPr>
            <w:noProof/>
            <w:webHidden/>
          </w:rPr>
          <w:fldChar w:fldCharType="begin"/>
        </w:r>
        <w:r w:rsidR="00167E24">
          <w:rPr>
            <w:noProof/>
            <w:webHidden/>
          </w:rPr>
          <w:instrText xml:space="preserve"> PAGEREF _Toc15043017 \h </w:instrText>
        </w:r>
        <w:r w:rsidR="00167E24">
          <w:rPr>
            <w:noProof/>
            <w:webHidden/>
          </w:rPr>
        </w:r>
        <w:r w:rsidR="00167E24">
          <w:rPr>
            <w:noProof/>
            <w:webHidden/>
          </w:rPr>
          <w:fldChar w:fldCharType="separate"/>
        </w:r>
        <w:r w:rsidR="00167E24">
          <w:rPr>
            <w:noProof/>
            <w:webHidden/>
          </w:rPr>
          <w:t>26</w:t>
        </w:r>
        <w:r w:rsidR="00167E24">
          <w:rPr>
            <w:noProof/>
            <w:webHidden/>
          </w:rPr>
          <w:fldChar w:fldCharType="end"/>
        </w:r>
      </w:hyperlink>
    </w:p>
    <w:p w14:paraId="7339CFF1" w14:textId="14F135C3"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18" w:history="1">
        <w:r w:rsidR="00167E24" w:rsidRPr="00AE6B1A">
          <w:rPr>
            <w:rStyle w:val="Hyperlink"/>
            <w:noProof/>
            <w:w w:val="105"/>
          </w:rPr>
          <w:t xml:space="preserve">Point 4: </w:t>
        </w:r>
        <w:r w:rsidR="00167E24" w:rsidRPr="00AE6B1A">
          <w:rPr>
            <w:rStyle w:val="Hyperlink"/>
            <w:noProof/>
          </w:rPr>
          <w:t>How does CLEP address overlooked components of this rate case?</w:t>
        </w:r>
        <w:r w:rsidR="00167E24">
          <w:rPr>
            <w:noProof/>
            <w:webHidden/>
          </w:rPr>
          <w:tab/>
        </w:r>
        <w:r w:rsidR="00167E24">
          <w:rPr>
            <w:noProof/>
            <w:webHidden/>
          </w:rPr>
          <w:fldChar w:fldCharType="begin"/>
        </w:r>
        <w:r w:rsidR="00167E24">
          <w:rPr>
            <w:noProof/>
            <w:webHidden/>
          </w:rPr>
          <w:instrText xml:space="preserve"> PAGEREF _Toc15043018 \h </w:instrText>
        </w:r>
        <w:r w:rsidR="00167E24">
          <w:rPr>
            <w:noProof/>
            <w:webHidden/>
          </w:rPr>
        </w:r>
        <w:r w:rsidR="00167E24">
          <w:rPr>
            <w:noProof/>
            <w:webHidden/>
          </w:rPr>
          <w:fldChar w:fldCharType="separate"/>
        </w:r>
        <w:r w:rsidR="00167E24">
          <w:rPr>
            <w:noProof/>
            <w:webHidden/>
          </w:rPr>
          <w:t>30</w:t>
        </w:r>
        <w:r w:rsidR="00167E24">
          <w:rPr>
            <w:noProof/>
            <w:webHidden/>
          </w:rPr>
          <w:fldChar w:fldCharType="end"/>
        </w:r>
      </w:hyperlink>
    </w:p>
    <w:p w14:paraId="0BEB3901" w14:textId="7A3CD4DE"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19" w:history="1">
        <w:r w:rsidR="00167E24" w:rsidRPr="00AE6B1A">
          <w:rPr>
            <w:rStyle w:val="Hyperlink"/>
            <w:noProof/>
            <w:w w:val="105"/>
          </w:rPr>
          <w:t>Point 5: How d</w:t>
        </w:r>
        <w:r w:rsidR="00167E24" w:rsidRPr="00AE6B1A">
          <w:rPr>
            <w:rStyle w:val="Hyperlink"/>
            <w:noProof/>
          </w:rPr>
          <w:t>oes CLEP help the utility make more profit?</w:t>
        </w:r>
        <w:r w:rsidR="00167E24">
          <w:rPr>
            <w:noProof/>
            <w:webHidden/>
          </w:rPr>
          <w:tab/>
        </w:r>
        <w:r w:rsidR="00167E24">
          <w:rPr>
            <w:noProof/>
            <w:webHidden/>
          </w:rPr>
          <w:fldChar w:fldCharType="begin"/>
        </w:r>
        <w:r w:rsidR="00167E24">
          <w:rPr>
            <w:noProof/>
            <w:webHidden/>
          </w:rPr>
          <w:instrText xml:space="preserve"> PAGEREF _Toc15043019 \h </w:instrText>
        </w:r>
        <w:r w:rsidR="00167E24">
          <w:rPr>
            <w:noProof/>
            <w:webHidden/>
          </w:rPr>
        </w:r>
        <w:r w:rsidR="00167E24">
          <w:rPr>
            <w:noProof/>
            <w:webHidden/>
          </w:rPr>
          <w:fldChar w:fldCharType="separate"/>
        </w:r>
        <w:r w:rsidR="00167E24">
          <w:rPr>
            <w:noProof/>
            <w:webHidden/>
          </w:rPr>
          <w:t>31</w:t>
        </w:r>
        <w:r w:rsidR="00167E24">
          <w:rPr>
            <w:noProof/>
            <w:webHidden/>
          </w:rPr>
          <w:fldChar w:fldCharType="end"/>
        </w:r>
      </w:hyperlink>
    </w:p>
    <w:p w14:paraId="59F696EE" w14:textId="768D6900"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20" w:history="1">
        <w:r w:rsidR="00167E24" w:rsidRPr="00AE6B1A">
          <w:rPr>
            <w:rStyle w:val="Hyperlink"/>
            <w:noProof/>
            <w:w w:val="105"/>
          </w:rPr>
          <w:t>Point</w:t>
        </w:r>
        <w:r w:rsidR="00167E24" w:rsidRPr="00AE6B1A">
          <w:rPr>
            <w:rStyle w:val="Hyperlink"/>
            <w:noProof/>
          </w:rPr>
          <w:t xml:space="preserve"> 6: What is involved for a Ratepayer in Being and Becoming a CLEP customer?</w:t>
        </w:r>
        <w:r w:rsidR="00167E24">
          <w:rPr>
            <w:noProof/>
            <w:webHidden/>
          </w:rPr>
          <w:tab/>
        </w:r>
        <w:r w:rsidR="00167E24">
          <w:rPr>
            <w:noProof/>
            <w:webHidden/>
          </w:rPr>
          <w:fldChar w:fldCharType="begin"/>
        </w:r>
        <w:r w:rsidR="00167E24">
          <w:rPr>
            <w:noProof/>
            <w:webHidden/>
          </w:rPr>
          <w:instrText xml:space="preserve"> PAGEREF _Toc15043020 \h </w:instrText>
        </w:r>
        <w:r w:rsidR="00167E24">
          <w:rPr>
            <w:noProof/>
            <w:webHidden/>
          </w:rPr>
        </w:r>
        <w:r w:rsidR="00167E24">
          <w:rPr>
            <w:noProof/>
            <w:webHidden/>
          </w:rPr>
          <w:fldChar w:fldCharType="separate"/>
        </w:r>
        <w:r w:rsidR="00167E24">
          <w:rPr>
            <w:noProof/>
            <w:webHidden/>
          </w:rPr>
          <w:t>35</w:t>
        </w:r>
        <w:r w:rsidR="00167E24">
          <w:rPr>
            <w:noProof/>
            <w:webHidden/>
          </w:rPr>
          <w:fldChar w:fldCharType="end"/>
        </w:r>
      </w:hyperlink>
    </w:p>
    <w:p w14:paraId="640911CF" w14:textId="57572BA9"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21" w:history="1">
        <w:r w:rsidR="00167E24" w:rsidRPr="00AE6B1A">
          <w:rPr>
            <w:rStyle w:val="Hyperlink"/>
            <w:rFonts w:ascii="Courier New" w:hAnsi="Courier New" w:cs="Courier New"/>
            <w:noProof/>
          </w:rPr>
          <w:t>o</w:t>
        </w:r>
        <w:r w:rsidR="00167E24">
          <w:rPr>
            <w:rFonts w:asciiTheme="minorHAnsi" w:eastAsiaTheme="minorEastAsia" w:hAnsiTheme="minorHAnsi" w:cstheme="minorBidi"/>
            <w:noProof/>
            <w:szCs w:val="22"/>
          </w:rPr>
          <w:tab/>
        </w:r>
        <w:r w:rsidR="00167E24" w:rsidRPr="00AE6B1A">
          <w:rPr>
            <w:rStyle w:val="Hyperlink"/>
            <w:b/>
            <w:bCs/>
            <w:noProof/>
          </w:rPr>
          <w:t>Being a CLEP customer involves</w:t>
        </w:r>
        <w:r w:rsidR="00167E24">
          <w:rPr>
            <w:noProof/>
            <w:webHidden/>
          </w:rPr>
          <w:tab/>
        </w:r>
        <w:r w:rsidR="00167E24">
          <w:rPr>
            <w:noProof/>
            <w:webHidden/>
          </w:rPr>
          <w:fldChar w:fldCharType="begin"/>
        </w:r>
        <w:r w:rsidR="00167E24">
          <w:rPr>
            <w:noProof/>
            <w:webHidden/>
          </w:rPr>
          <w:instrText xml:space="preserve"> PAGEREF _Toc15043021 \h </w:instrText>
        </w:r>
        <w:r w:rsidR="00167E24">
          <w:rPr>
            <w:noProof/>
            <w:webHidden/>
          </w:rPr>
        </w:r>
        <w:r w:rsidR="00167E24">
          <w:rPr>
            <w:noProof/>
            <w:webHidden/>
          </w:rPr>
          <w:fldChar w:fldCharType="separate"/>
        </w:r>
        <w:r w:rsidR="00167E24">
          <w:rPr>
            <w:noProof/>
            <w:webHidden/>
          </w:rPr>
          <w:t>35</w:t>
        </w:r>
        <w:r w:rsidR="00167E24">
          <w:rPr>
            <w:noProof/>
            <w:webHidden/>
          </w:rPr>
          <w:fldChar w:fldCharType="end"/>
        </w:r>
      </w:hyperlink>
    </w:p>
    <w:p w14:paraId="4AFD1AE0" w14:textId="0163600C"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22" w:history="1">
        <w:r w:rsidR="00167E24" w:rsidRPr="00AE6B1A">
          <w:rPr>
            <w:rStyle w:val="Hyperlink"/>
            <w:rFonts w:ascii="Courier New" w:hAnsi="Courier New" w:cs="Courier New"/>
            <w:noProof/>
            <w:w w:val="105"/>
          </w:rPr>
          <w:t>o</w:t>
        </w:r>
        <w:r w:rsidR="00167E24">
          <w:rPr>
            <w:rFonts w:asciiTheme="minorHAnsi" w:eastAsiaTheme="minorEastAsia" w:hAnsiTheme="minorHAnsi" w:cstheme="minorBidi"/>
            <w:noProof/>
            <w:szCs w:val="22"/>
          </w:rPr>
          <w:tab/>
        </w:r>
        <w:r w:rsidR="00167E24" w:rsidRPr="00AE6B1A">
          <w:rPr>
            <w:rStyle w:val="Hyperlink"/>
            <w:b/>
            <w:noProof/>
            <w:w w:val="105"/>
          </w:rPr>
          <w:t>Becoming a CLEP customer involves educational, outreach and data-handling services.</w:t>
        </w:r>
        <w:r w:rsidR="00167E24">
          <w:rPr>
            <w:noProof/>
            <w:webHidden/>
          </w:rPr>
          <w:tab/>
        </w:r>
        <w:r w:rsidR="00167E24">
          <w:rPr>
            <w:noProof/>
            <w:webHidden/>
          </w:rPr>
          <w:fldChar w:fldCharType="begin"/>
        </w:r>
        <w:r w:rsidR="00167E24">
          <w:rPr>
            <w:noProof/>
            <w:webHidden/>
          </w:rPr>
          <w:instrText xml:space="preserve"> PAGEREF _Toc15043022 \h </w:instrText>
        </w:r>
        <w:r w:rsidR="00167E24">
          <w:rPr>
            <w:noProof/>
            <w:webHidden/>
          </w:rPr>
        </w:r>
        <w:r w:rsidR="00167E24">
          <w:rPr>
            <w:noProof/>
            <w:webHidden/>
          </w:rPr>
          <w:fldChar w:fldCharType="separate"/>
        </w:r>
        <w:r w:rsidR="00167E24">
          <w:rPr>
            <w:noProof/>
            <w:webHidden/>
          </w:rPr>
          <w:t>39</w:t>
        </w:r>
        <w:r w:rsidR="00167E24">
          <w:rPr>
            <w:noProof/>
            <w:webHidden/>
          </w:rPr>
          <w:fldChar w:fldCharType="end"/>
        </w:r>
      </w:hyperlink>
    </w:p>
    <w:p w14:paraId="6AFCD3B2" w14:textId="0C457EC1"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23" w:history="1">
        <w:r w:rsidR="00167E24" w:rsidRPr="00AE6B1A">
          <w:rPr>
            <w:rStyle w:val="Hyperlink"/>
            <w:noProof/>
          </w:rPr>
          <w:t>Point 7: What are the Rationales for and Effects of CLEPm?</w:t>
        </w:r>
        <w:r w:rsidR="00167E24">
          <w:rPr>
            <w:noProof/>
            <w:webHidden/>
          </w:rPr>
          <w:tab/>
        </w:r>
        <w:r w:rsidR="00167E24">
          <w:rPr>
            <w:noProof/>
            <w:webHidden/>
          </w:rPr>
          <w:fldChar w:fldCharType="begin"/>
        </w:r>
        <w:r w:rsidR="00167E24">
          <w:rPr>
            <w:noProof/>
            <w:webHidden/>
          </w:rPr>
          <w:instrText xml:space="preserve"> PAGEREF _Toc15043023 \h </w:instrText>
        </w:r>
        <w:r w:rsidR="00167E24">
          <w:rPr>
            <w:noProof/>
            <w:webHidden/>
          </w:rPr>
        </w:r>
        <w:r w:rsidR="00167E24">
          <w:rPr>
            <w:noProof/>
            <w:webHidden/>
          </w:rPr>
          <w:fldChar w:fldCharType="separate"/>
        </w:r>
        <w:r w:rsidR="00167E24">
          <w:rPr>
            <w:noProof/>
            <w:webHidden/>
          </w:rPr>
          <w:t>40</w:t>
        </w:r>
        <w:r w:rsidR="00167E24">
          <w:rPr>
            <w:noProof/>
            <w:webHidden/>
          </w:rPr>
          <w:fldChar w:fldCharType="end"/>
        </w:r>
      </w:hyperlink>
    </w:p>
    <w:p w14:paraId="00524915" w14:textId="271D1915" w:rsidR="00167E24" w:rsidRDefault="00707B4F">
      <w:pPr>
        <w:pStyle w:val="TOC2"/>
        <w:tabs>
          <w:tab w:val="right" w:leader="dot" w:pos="9720"/>
        </w:tabs>
        <w:rPr>
          <w:rFonts w:asciiTheme="minorHAnsi" w:eastAsiaTheme="minorEastAsia" w:hAnsiTheme="minorHAnsi" w:cstheme="minorBidi"/>
          <w:noProof/>
          <w:szCs w:val="22"/>
        </w:rPr>
      </w:pPr>
      <w:hyperlink w:anchor="_Toc15043024" w:history="1">
        <w:r w:rsidR="00167E24" w:rsidRPr="00AE6B1A">
          <w:rPr>
            <w:rStyle w:val="Hyperlink"/>
            <w:b/>
            <w:bCs/>
            <w:noProof/>
          </w:rPr>
          <w:t xml:space="preserve"> TABLE 1: Cashflows Estimates of Key Retrofits – from Direct Testimony</w:t>
        </w:r>
        <w:r w:rsidR="00167E24">
          <w:rPr>
            <w:noProof/>
            <w:webHidden/>
          </w:rPr>
          <w:tab/>
        </w:r>
        <w:r w:rsidR="00167E24">
          <w:rPr>
            <w:noProof/>
            <w:webHidden/>
          </w:rPr>
          <w:fldChar w:fldCharType="begin"/>
        </w:r>
        <w:r w:rsidR="00167E24">
          <w:rPr>
            <w:noProof/>
            <w:webHidden/>
          </w:rPr>
          <w:instrText xml:space="preserve"> PAGEREF _Toc15043024 \h </w:instrText>
        </w:r>
        <w:r w:rsidR="00167E24">
          <w:rPr>
            <w:noProof/>
            <w:webHidden/>
          </w:rPr>
        </w:r>
        <w:r w:rsidR="00167E24">
          <w:rPr>
            <w:noProof/>
            <w:webHidden/>
          </w:rPr>
          <w:fldChar w:fldCharType="separate"/>
        </w:r>
        <w:r w:rsidR="00167E24">
          <w:rPr>
            <w:noProof/>
            <w:webHidden/>
          </w:rPr>
          <w:t>44</w:t>
        </w:r>
        <w:r w:rsidR="00167E24">
          <w:rPr>
            <w:noProof/>
            <w:webHidden/>
          </w:rPr>
          <w:fldChar w:fldCharType="end"/>
        </w:r>
      </w:hyperlink>
    </w:p>
    <w:p w14:paraId="6FCA5004" w14:textId="6540E70A"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25" w:history="1">
        <w:r w:rsidR="00167E24" w:rsidRPr="00AE6B1A">
          <w:rPr>
            <w:rStyle w:val="Hyperlink"/>
            <w:noProof/>
          </w:rPr>
          <w:t>Point 8: What are CLEPm and CLEP5 and how do they Extinguish Cross Subsidies?</w:t>
        </w:r>
        <w:r w:rsidR="00167E24">
          <w:rPr>
            <w:noProof/>
            <w:webHidden/>
          </w:rPr>
          <w:tab/>
        </w:r>
        <w:r w:rsidR="00167E24">
          <w:rPr>
            <w:noProof/>
            <w:webHidden/>
          </w:rPr>
          <w:fldChar w:fldCharType="begin"/>
        </w:r>
        <w:r w:rsidR="00167E24">
          <w:rPr>
            <w:noProof/>
            <w:webHidden/>
          </w:rPr>
          <w:instrText xml:space="preserve"> PAGEREF _Toc15043025 \h </w:instrText>
        </w:r>
        <w:r w:rsidR="00167E24">
          <w:rPr>
            <w:noProof/>
            <w:webHidden/>
          </w:rPr>
        </w:r>
        <w:r w:rsidR="00167E24">
          <w:rPr>
            <w:noProof/>
            <w:webHidden/>
          </w:rPr>
          <w:fldChar w:fldCharType="separate"/>
        </w:r>
        <w:r w:rsidR="00167E24">
          <w:rPr>
            <w:noProof/>
            <w:webHidden/>
          </w:rPr>
          <w:t>52</w:t>
        </w:r>
        <w:r w:rsidR="00167E24">
          <w:rPr>
            <w:noProof/>
            <w:webHidden/>
          </w:rPr>
          <w:fldChar w:fldCharType="end"/>
        </w:r>
      </w:hyperlink>
    </w:p>
    <w:p w14:paraId="3F6C9BCC" w14:textId="719083C1"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26" w:history="1">
        <w:r w:rsidR="00167E24" w:rsidRPr="00AE6B1A">
          <w:rPr>
            <w:rStyle w:val="Hyperlink"/>
            <w:b/>
            <w:bCs/>
            <w:noProof/>
          </w:rPr>
          <w:t>1.</w:t>
        </w:r>
        <w:r w:rsidR="00167E24">
          <w:rPr>
            <w:rFonts w:asciiTheme="minorHAnsi" w:eastAsiaTheme="minorEastAsia" w:hAnsiTheme="minorHAnsi" w:cstheme="minorBidi"/>
            <w:noProof/>
            <w:szCs w:val="22"/>
          </w:rPr>
          <w:tab/>
        </w:r>
        <w:r w:rsidR="00167E24" w:rsidRPr="00AE6B1A">
          <w:rPr>
            <w:rStyle w:val="Hyperlink"/>
            <w:b/>
            <w:bCs/>
            <w:noProof/>
          </w:rPr>
          <w:t>CLEPm Reward$ to Arrest Demand-Cost-Shifting</w:t>
        </w:r>
        <w:r w:rsidR="00167E24">
          <w:rPr>
            <w:noProof/>
            <w:webHidden/>
          </w:rPr>
          <w:tab/>
        </w:r>
        <w:r w:rsidR="00167E24">
          <w:rPr>
            <w:noProof/>
            <w:webHidden/>
          </w:rPr>
          <w:fldChar w:fldCharType="begin"/>
        </w:r>
        <w:r w:rsidR="00167E24">
          <w:rPr>
            <w:noProof/>
            <w:webHidden/>
          </w:rPr>
          <w:instrText xml:space="preserve"> PAGEREF _Toc15043026 \h </w:instrText>
        </w:r>
        <w:r w:rsidR="00167E24">
          <w:rPr>
            <w:noProof/>
            <w:webHidden/>
          </w:rPr>
        </w:r>
        <w:r w:rsidR="00167E24">
          <w:rPr>
            <w:noProof/>
            <w:webHidden/>
          </w:rPr>
          <w:fldChar w:fldCharType="separate"/>
        </w:r>
        <w:r w:rsidR="00167E24">
          <w:rPr>
            <w:noProof/>
            <w:webHidden/>
          </w:rPr>
          <w:t>52</w:t>
        </w:r>
        <w:r w:rsidR="00167E24">
          <w:rPr>
            <w:noProof/>
            <w:webHidden/>
          </w:rPr>
          <w:fldChar w:fldCharType="end"/>
        </w:r>
      </w:hyperlink>
    </w:p>
    <w:p w14:paraId="44A1AA04" w14:textId="31D62D26" w:rsidR="00167E24" w:rsidRDefault="00707B4F">
      <w:pPr>
        <w:pStyle w:val="TOC2"/>
        <w:tabs>
          <w:tab w:val="left" w:pos="864"/>
          <w:tab w:val="right" w:leader="dot" w:pos="9720"/>
        </w:tabs>
        <w:rPr>
          <w:rFonts w:asciiTheme="minorHAnsi" w:eastAsiaTheme="minorEastAsia" w:hAnsiTheme="minorHAnsi" w:cstheme="minorBidi"/>
          <w:noProof/>
          <w:szCs w:val="22"/>
        </w:rPr>
      </w:pPr>
      <w:hyperlink w:anchor="_Toc15043027" w:history="1">
        <w:r w:rsidR="00167E24" w:rsidRPr="00AE6B1A">
          <w:rPr>
            <w:rStyle w:val="Hyperlink"/>
            <w:b/>
            <w:bCs/>
            <w:noProof/>
          </w:rPr>
          <w:t>2.</w:t>
        </w:r>
        <w:r w:rsidR="00167E24">
          <w:rPr>
            <w:rFonts w:asciiTheme="minorHAnsi" w:eastAsiaTheme="minorEastAsia" w:hAnsiTheme="minorHAnsi" w:cstheme="minorBidi"/>
            <w:noProof/>
            <w:szCs w:val="22"/>
          </w:rPr>
          <w:tab/>
        </w:r>
        <w:r w:rsidR="00167E24" w:rsidRPr="00AE6B1A">
          <w:rPr>
            <w:rStyle w:val="Hyperlink"/>
            <w:b/>
            <w:bCs/>
            <w:noProof/>
          </w:rPr>
          <w:t>CLEP5 Reward$ to Arrest Energy-Cost-Shifting</w:t>
        </w:r>
        <w:r w:rsidR="00167E24">
          <w:rPr>
            <w:noProof/>
            <w:webHidden/>
          </w:rPr>
          <w:tab/>
        </w:r>
        <w:r w:rsidR="00167E24">
          <w:rPr>
            <w:noProof/>
            <w:webHidden/>
          </w:rPr>
          <w:fldChar w:fldCharType="begin"/>
        </w:r>
        <w:r w:rsidR="00167E24">
          <w:rPr>
            <w:noProof/>
            <w:webHidden/>
          </w:rPr>
          <w:instrText xml:space="preserve"> PAGEREF _Toc15043027 \h </w:instrText>
        </w:r>
        <w:r w:rsidR="00167E24">
          <w:rPr>
            <w:noProof/>
            <w:webHidden/>
          </w:rPr>
        </w:r>
        <w:r w:rsidR="00167E24">
          <w:rPr>
            <w:noProof/>
            <w:webHidden/>
          </w:rPr>
          <w:fldChar w:fldCharType="separate"/>
        </w:r>
        <w:r w:rsidR="00167E24">
          <w:rPr>
            <w:noProof/>
            <w:webHidden/>
          </w:rPr>
          <w:t>53</w:t>
        </w:r>
        <w:r w:rsidR="00167E24">
          <w:rPr>
            <w:noProof/>
            <w:webHidden/>
          </w:rPr>
          <w:fldChar w:fldCharType="end"/>
        </w:r>
      </w:hyperlink>
    </w:p>
    <w:p w14:paraId="09042B2E" w14:textId="654070A5"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28" w:history="1">
        <w:r w:rsidR="00167E24" w:rsidRPr="00AE6B1A">
          <w:rPr>
            <w:rStyle w:val="Hyperlink"/>
            <w:noProof/>
            <w:w w:val="105"/>
          </w:rPr>
          <w:t>Point 9:</w:t>
        </w:r>
        <w:r w:rsidR="00167E24" w:rsidRPr="00AE6B1A">
          <w:rPr>
            <w:rStyle w:val="Hyperlink"/>
            <w:noProof/>
          </w:rPr>
          <w:t xml:space="preserve"> Is CLEP the “cure all” or overall solution?</w:t>
        </w:r>
        <w:r w:rsidR="00167E24">
          <w:rPr>
            <w:noProof/>
            <w:webHidden/>
          </w:rPr>
          <w:tab/>
        </w:r>
        <w:r w:rsidR="00167E24">
          <w:rPr>
            <w:noProof/>
            <w:webHidden/>
          </w:rPr>
          <w:fldChar w:fldCharType="begin"/>
        </w:r>
        <w:r w:rsidR="00167E24">
          <w:rPr>
            <w:noProof/>
            <w:webHidden/>
          </w:rPr>
          <w:instrText xml:space="preserve"> PAGEREF _Toc15043028 \h </w:instrText>
        </w:r>
        <w:r w:rsidR="00167E24">
          <w:rPr>
            <w:noProof/>
            <w:webHidden/>
          </w:rPr>
        </w:r>
        <w:r w:rsidR="00167E24">
          <w:rPr>
            <w:noProof/>
            <w:webHidden/>
          </w:rPr>
          <w:fldChar w:fldCharType="separate"/>
        </w:r>
        <w:r w:rsidR="00167E24">
          <w:rPr>
            <w:noProof/>
            <w:webHidden/>
          </w:rPr>
          <w:t>56</w:t>
        </w:r>
        <w:r w:rsidR="00167E24">
          <w:rPr>
            <w:noProof/>
            <w:webHidden/>
          </w:rPr>
          <w:fldChar w:fldCharType="end"/>
        </w:r>
      </w:hyperlink>
    </w:p>
    <w:p w14:paraId="7FF94160" w14:textId="2B6F4E3D"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29" w:history="1">
        <w:r w:rsidR="00167E24" w:rsidRPr="00AE6B1A">
          <w:rPr>
            <w:rStyle w:val="Hyperlink"/>
            <w:noProof/>
            <w:w w:val="105"/>
          </w:rPr>
          <w:t>CONCLUSIONS</w:t>
        </w:r>
        <w:r w:rsidR="00167E24">
          <w:rPr>
            <w:noProof/>
            <w:webHidden/>
          </w:rPr>
          <w:tab/>
        </w:r>
        <w:r w:rsidR="00167E24">
          <w:rPr>
            <w:noProof/>
            <w:webHidden/>
          </w:rPr>
          <w:fldChar w:fldCharType="begin"/>
        </w:r>
        <w:r w:rsidR="00167E24">
          <w:rPr>
            <w:noProof/>
            <w:webHidden/>
          </w:rPr>
          <w:instrText xml:space="preserve"> PAGEREF _Toc15043029 \h </w:instrText>
        </w:r>
        <w:r w:rsidR="00167E24">
          <w:rPr>
            <w:noProof/>
            <w:webHidden/>
          </w:rPr>
        </w:r>
        <w:r w:rsidR="00167E24">
          <w:rPr>
            <w:noProof/>
            <w:webHidden/>
          </w:rPr>
          <w:fldChar w:fldCharType="separate"/>
        </w:r>
        <w:r w:rsidR="00167E24">
          <w:rPr>
            <w:noProof/>
            <w:webHidden/>
          </w:rPr>
          <w:t>63</w:t>
        </w:r>
        <w:r w:rsidR="00167E24">
          <w:rPr>
            <w:noProof/>
            <w:webHidden/>
          </w:rPr>
          <w:fldChar w:fldCharType="end"/>
        </w:r>
      </w:hyperlink>
    </w:p>
    <w:p w14:paraId="184DEC86" w14:textId="4E1AB914" w:rsidR="00167E24" w:rsidRDefault="00707B4F">
      <w:pPr>
        <w:pStyle w:val="TOC2"/>
        <w:tabs>
          <w:tab w:val="right" w:leader="dot" w:pos="9720"/>
        </w:tabs>
        <w:rPr>
          <w:rFonts w:asciiTheme="minorHAnsi" w:eastAsiaTheme="minorEastAsia" w:hAnsiTheme="minorHAnsi" w:cstheme="minorBidi"/>
          <w:noProof/>
          <w:szCs w:val="22"/>
        </w:rPr>
      </w:pPr>
      <w:hyperlink w:anchor="_Toc15043030" w:history="1">
        <w:r w:rsidR="00167E24" w:rsidRPr="00AE6B1A">
          <w:rPr>
            <w:rStyle w:val="Hyperlink"/>
            <w:bCs/>
            <w:noProof/>
            <w:w w:val="105"/>
          </w:rPr>
          <w:t>Point 10: What other benefits can CLEP provide which were not addressed in the Evidentiary Record?</w:t>
        </w:r>
        <w:r w:rsidR="00167E24">
          <w:rPr>
            <w:noProof/>
            <w:webHidden/>
          </w:rPr>
          <w:tab/>
        </w:r>
        <w:r w:rsidR="00167E24">
          <w:rPr>
            <w:noProof/>
            <w:webHidden/>
          </w:rPr>
          <w:fldChar w:fldCharType="begin"/>
        </w:r>
        <w:r w:rsidR="00167E24">
          <w:rPr>
            <w:noProof/>
            <w:webHidden/>
          </w:rPr>
          <w:instrText xml:space="preserve"> PAGEREF _Toc15043030 \h </w:instrText>
        </w:r>
        <w:r w:rsidR="00167E24">
          <w:rPr>
            <w:noProof/>
            <w:webHidden/>
          </w:rPr>
        </w:r>
        <w:r w:rsidR="00167E24">
          <w:rPr>
            <w:noProof/>
            <w:webHidden/>
          </w:rPr>
          <w:fldChar w:fldCharType="separate"/>
        </w:r>
        <w:r w:rsidR="00167E24">
          <w:rPr>
            <w:noProof/>
            <w:webHidden/>
          </w:rPr>
          <w:t>64</w:t>
        </w:r>
        <w:r w:rsidR="00167E24">
          <w:rPr>
            <w:noProof/>
            <w:webHidden/>
          </w:rPr>
          <w:fldChar w:fldCharType="end"/>
        </w:r>
      </w:hyperlink>
    </w:p>
    <w:p w14:paraId="007792D8" w14:textId="5C67B121"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31" w:history="1">
        <w:r w:rsidR="00167E24" w:rsidRPr="00AE6B1A">
          <w:rPr>
            <w:rStyle w:val="Hyperlink"/>
            <w:b/>
            <w:bCs/>
            <w:noProof/>
          </w:rPr>
          <w:t>Prayer for Relief</w:t>
        </w:r>
        <w:r w:rsidR="00167E24">
          <w:rPr>
            <w:noProof/>
            <w:webHidden/>
          </w:rPr>
          <w:tab/>
        </w:r>
        <w:r w:rsidR="00167E24">
          <w:rPr>
            <w:noProof/>
            <w:webHidden/>
          </w:rPr>
          <w:fldChar w:fldCharType="begin"/>
        </w:r>
        <w:r w:rsidR="00167E24">
          <w:rPr>
            <w:noProof/>
            <w:webHidden/>
          </w:rPr>
          <w:instrText xml:space="preserve"> PAGEREF _Toc15043031 \h </w:instrText>
        </w:r>
        <w:r w:rsidR="00167E24">
          <w:rPr>
            <w:noProof/>
            <w:webHidden/>
          </w:rPr>
        </w:r>
        <w:r w:rsidR="00167E24">
          <w:rPr>
            <w:noProof/>
            <w:webHidden/>
          </w:rPr>
          <w:fldChar w:fldCharType="separate"/>
        </w:r>
        <w:r w:rsidR="00167E24">
          <w:rPr>
            <w:noProof/>
            <w:webHidden/>
          </w:rPr>
          <w:t>67</w:t>
        </w:r>
        <w:r w:rsidR="00167E24">
          <w:rPr>
            <w:noProof/>
            <w:webHidden/>
          </w:rPr>
          <w:fldChar w:fldCharType="end"/>
        </w:r>
      </w:hyperlink>
    </w:p>
    <w:p w14:paraId="06492ADC" w14:textId="4D0DE800" w:rsidR="00167E24" w:rsidRDefault="00707B4F">
      <w:pPr>
        <w:pStyle w:val="TOC1"/>
        <w:tabs>
          <w:tab w:val="right" w:leader="dot" w:pos="9720"/>
        </w:tabs>
        <w:rPr>
          <w:rFonts w:asciiTheme="minorHAnsi" w:eastAsiaTheme="minorEastAsia" w:hAnsiTheme="minorHAnsi" w:cstheme="minorBidi"/>
          <w:noProof/>
          <w:sz w:val="22"/>
          <w:szCs w:val="22"/>
        </w:rPr>
      </w:pPr>
      <w:hyperlink w:anchor="_Toc15043032" w:history="1">
        <w:r w:rsidR="00167E24" w:rsidRPr="00AE6B1A">
          <w:rPr>
            <w:rStyle w:val="Hyperlink"/>
            <w:noProof/>
          </w:rPr>
          <w:t>Appendix 1. Resolution &amp; Order Establishing Rules for Community Solar Projects</w:t>
        </w:r>
        <w:r w:rsidR="00167E24">
          <w:rPr>
            <w:noProof/>
            <w:webHidden/>
          </w:rPr>
          <w:tab/>
        </w:r>
        <w:r w:rsidR="00167E24">
          <w:rPr>
            <w:noProof/>
            <w:webHidden/>
          </w:rPr>
          <w:fldChar w:fldCharType="begin"/>
        </w:r>
        <w:r w:rsidR="00167E24">
          <w:rPr>
            <w:noProof/>
            <w:webHidden/>
          </w:rPr>
          <w:instrText xml:space="preserve"> PAGEREF _Toc15043032 \h </w:instrText>
        </w:r>
        <w:r w:rsidR="00167E24">
          <w:rPr>
            <w:noProof/>
            <w:webHidden/>
          </w:rPr>
        </w:r>
        <w:r w:rsidR="00167E24">
          <w:rPr>
            <w:noProof/>
            <w:webHidden/>
          </w:rPr>
          <w:fldChar w:fldCharType="separate"/>
        </w:r>
        <w:r w:rsidR="00167E24">
          <w:rPr>
            <w:noProof/>
            <w:webHidden/>
          </w:rPr>
          <w:t>69</w:t>
        </w:r>
        <w:r w:rsidR="00167E24">
          <w:rPr>
            <w:noProof/>
            <w:webHidden/>
          </w:rPr>
          <w:fldChar w:fldCharType="end"/>
        </w:r>
      </w:hyperlink>
    </w:p>
    <w:p w14:paraId="545A8335" w14:textId="318CF15E" w:rsidR="00CC6474" w:rsidRDefault="004F2C10" w:rsidP="00D6097B">
      <w:pPr>
        <w:jc w:val="both"/>
        <w:rPr>
          <w:b/>
          <w:sz w:val="24"/>
          <w:szCs w:val="24"/>
        </w:rPr>
      </w:pPr>
      <w:r>
        <w:rPr>
          <w:sz w:val="24"/>
          <w:szCs w:val="24"/>
        </w:rPr>
        <w:fldChar w:fldCharType="end"/>
      </w:r>
    </w:p>
    <w:p w14:paraId="3D3660E5" w14:textId="77777777" w:rsidR="001B2566" w:rsidRDefault="001B2566" w:rsidP="00D6097B">
      <w:pPr>
        <w:jc w:val="both"/>
        <w:rPr>
          <w:b/>
          <w:sz w:val="24"/>
          <w:szCs w:val="24"/>
        </w:rPr>
      </w:pPr>
      <w:r>
        <w:rPr>
          <w:b/>
          <w:sz w:val="24"/>
          <w:szCs w:val="24"/>
        </w:rPr>
        <w:br w:type="page"/>
      </w:r>
    </w:p>
    <w:p w14:paraId="2C30036A" w14:textId="77777777" w:rsidR="00A6688A" w:rsidRDefault="00650FB8" w:rsidP="0080630A">
      <w:pPr>
        <w:spacing w:line="240" w:lineRule="auto"/>
        <w:jc w:val="center"/>
        <w:rPr>
          <w:b/>
          <w:sz w:val="24"/>
          <w:szCs w:val="24"/>
        </w:rPr>
      </w:pPr>
      <w:r w:rsidRPr="005F3C93">
        <w:rPr>
          <w:b/>
          <w:sz w:val="24"/>
          <w:szCs w:val="24"/>
        </w:rPr>
        <w:lastRenderedPageBreak/>
        <w:t>BEFORE THE</w:t>
      </w:r>
    </w:p>
    <w:p w14:paraId="35C6682F" w14:textId="44D4A0F7" w:rsidR="00650FB8" w:rsidRPr="005F3C93" w:rsidRDefault="00F42C65" w:rsidP="0080630A">
      <w:pPr>
        <w:spacing w:line="240" w:lineRule="auto"/>
        <w:jc w:val="center"/>
        <w:rPr>
          <w:b/>
          <w:sz w:val="24"/>
          <w:szCs w:val="24"/>
        </w:rPr>
      </w:pPr>
      <w:r w:rsidRPr="005F3C93">
        <w:rPr>
          <w:b/>
          <w:sz w:val="24"/>
          <w:szCs w:val="24"/>
        </w:rPr>
        <w:t>COUNCIL</w:t>
      </w:r>
      <w:r w:rsidR="00650FB8" w:rsidRPr="005F3C93">
        <w:rPr>
          <w:b/>
          <w:sz w:val="24"/>
          <w:szCs w:val="24"/>
        </w:rPr>
        <w:t xml:space="preserve"> OF THE CITY OF NEW ORLEANS</w:t>
      </w:r>
    </w:p>
    <w:p w14:paraId="1797A3DA" w14:textId="77777777" w:rsidR="00650FB8" w:rsidRPr="005F3C93" w:rsidRDefault="00650FB8" w:rsidP="00D6097B">
      <w:pPr>
        <w:spacing w:line="240" w:lineRule="auto"/>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40"/>
        <w:gridCol w:w="4495"/>
      </w:tblGrid>
      <w:tr w:rsidR="00650FB8" w:rsidRPr="005F3C93" w14:paraId="4167DFC8" w14:textId="77777777" w:rsidTr="00A902EF">
        <w:tc>
          <w:tcPr>
            <w:tcW w:w="4315" w:type="dxa"/>
            <w:vAlign w:val="center"/>
          </w:tcPr>
          <w:p w14:paraId="2F758E54" w14:textId="177A0D15" w:rsidR="00650FB8" w:rsidRPr="005F3C93" w:rsidRDefault="00650FB8" w:rsidP="00D6097B">
            <w:pPr>
              <w:spacing w:line="240" w:lineRule="auto"/>
              <w:jc w:val="both"/>
              <w:rPr>
                <w:b/>
                <w:sz w:val="24"/>
                <w:szCs w:val="24"/>
              </w:rPr>
            </w:pPr>
            <w:r w:rsidRPr="005F3C93">
              <w:rPr>
                <w:b/>
                <w:sz w:val="24"/>
                <w:szCs w:val="24"/>
              </w:rPr>
              <w:t xml:space="preserve">IN RE: REVISED APPLICATION OF </w:t>
            </w:r>
            <w:r w:rsidR="00F42C65" w:rsidRPr="005F3C93">
              <w:rPr>
                <w:b/>
                <w:sz w:val="24"/>
                <w:szCs w:val="24"/>
              </w:rPr>
              <w:t>ENO</w:t>
            </w:r>
            <w:r w:rsidRPr="005F3C93">
              <w:rPr>
                <w:b/>
                <w:sz w:val="24"/>
                <w:szCs w:val="24"/>
              </w:rPr>
              <w:t xml:space="preserve"> NEW ORLEANS, LLC FOR A CHANGE IN ELECTRIC AND GAS RATES PURSUANT TO </w:t>
            </w:r>
            <w:r w:rsidR="00F42C65" w:rsidRPr="005F3C93">
              <w:rPr>
                <w:b/>
                <w:sz w:val="24"/>
                <w:szCs w:val="24"/>
              </w:rPr>
              <w:t xml:space="preserve">COUNCIL </w:t>
            </w:r>
            <w:r w:rsidRPr="005F3C93">
              <w:rPr>
                <w:b/>
                <w:sz w:val="24"/>
                <w:szCs w:val="24"/>
              </w:rPr>
              <w:t>RESOLUTIONS R-15-194 AND R-17-504 AND FOR RELATED RELIEF</w:t>
            </w:r>
          </w:p>
        </w:tc>
        <w:tc>
          <w:tcPr>
            <w:tcW w:w="540" w:type="dxa"/>
            <w:vAlign w:val="center"/>
          </w:tcPr>
          <w:p w14:paraId="4BE205D4" w14:textId="77777777" w:rsidR="00650FB8" w:rsidRPr="005F3C93" w:rsidRDefault="00650FB8" w:rsidP="00D6097B">
            <w:pPr>
              <w:spacing w:line="240" w:lineRule="auto"/>
              <w:jc w:val="both"/>
              <w:rPr>
                <w:b/>
                <w:sz w:val="24"/>
                <w:szCs w:val="24"/>
              </w:rPr>
            </w:pPr>
            <w:r w:rsidRPr="005F3C93">
              <w:rPr>
                <w:b/>
                <w:sz w:val="24"/>
                <w:szCs w:val="24"/>
              </w:rPr>
              <w:t>)</w:t>
            </w:r>
          </w:p>
          <w:p w14:paraId="390683A3" w14:textId="77777777" w:rsidR="00650FB8" w:rsidRPr="005F3C93" w:rsidRDefault="00650FB8" w:rsidP="00D6097B">
            <w:pPr>
              <w:spacing w:line="240" w:lineRule="auto"/>
              <w:jc w:val="both"/>
              <w:rPr>
                <w:b/>
                <w:sz w:val="24"/>
                <w:szCs w:val="24"/>
              </w:rPr>
            </w:pPr>
            <w:r w:rsidRPr="005F3C93">
              <w:rPr>
                <w:b/>
                <w:sz w:val="24"/>
                <w:szCs w:val="24"/>
              </w:rPr>
              <w:t>)</w:t>
            </w:r>
          </w:p>
          <w:p w14:paraId="49F4D417" w14:textId="77777777" w:rsidR="00650FB8" w:rsidRPr="005F3C93" w:rsidRDefault="00650FB8" w:rsidP="00D6097B">
            <w:pPr>
              <w:spacing w:line="240" w:lineRule="auto"/>
              <w:jc w:val="both"/>
              <w:rPr>
                <w:b/>
                <w:sz w:val="24"/>
                <w:szCs w:val="24"/>
              </w:rPr>
            </w:pPr>
            <w:r w:rsidRPr="005F3C93">
              <w:rPr>
                <w:b/>
                <w:sz w:val="24"/>
                <w:szCs w:val="24"/>
              </w:rPr>
              <w:t>)</w:t>
            </w:r>
          </w:p>
          <w:p w14:paraId="507941F5" w14:textId="77777777" w:rsidR="00650FB8" w:rsidRPr="005F3C93" w:rsidRDefault="00650FB8" w:rsidP="00D6097B">
            <w:pPr>
              <w:spacing w:line="240" w:lineRule="auto"/>
              <w:jc w:val="both"/>
              <w:rPr>
                <w:b/>
                <w:sz w:val="24"/>
                <w:szCs w:val="24"/>
              </w:rPr>
            </w:pPr>
            <w:r w:rsidRPr="005F3C93">
              <w:rPr>
                <w:b/>
                <w:sz w:val="24"/>
                <w:szCs w:val="24"/>
              </w:rPr>
              <w:t>)</w:t>
            </w:r>
          </w:p>
          <w:p w14:paraId="56E43868" w14:textId="77777777" w:rsidR="00650FB8" w:rsidRPr="005F3C93" w:rsidRDefault="00650FB8" w:rsidP="00D6097B">
            <w:pPr>
              <w:spacing w:line="240" w:lineRule="auto"/>
              <w:jc w:val="both"/>
              <w:rPr>
                <w:b/>
                <w:sz w:val="24"/>
                <w:szCs w:val="24"/>
              </w:rPr>
            </w:pPr>
            <w:r w:rsidRPr="005F3C93">
              <w:rPr>
                <w:b/>
                <w:sz w:val="24"/>
                <w:szCs w:val="24"/>
              </w:rPr>
              <w:t>)</w:t>
            </w:r>
          </w:p>
          <w:p w14:paraId="0C54D6E9" w14:textId="77777777" w:rsidR="00650FB8" w:rsidRPr="005F3C93" w:rsidRDefault="00650FB8" w:rsidP="00D6097B">
            <w:pPr>
              <w:spacing w:line="240" w:lineRule="auto"/>
              <w:jc w:val="both"/>
              <w:rPr>
                <w:b/>
                <w:sz w:val="24"/>
                <w:szCs w:val="24"/>
              </w:rPr>
            </w:pPr>
            <w:r w:rsidRPr="005F3C93">
              <w:rPr>
                <w:b/>
                <w:sz w:val="24"/>
                <w:szCs w:val="24"/>
              </w:rPr>
              <w:t>)</w:t>
            </w:r>
          </w:p>
          <w:p w14:paraId="2DC5560D" w14:textId="77777777" w:rsidR="00650FB8" w:rsidRPr="005F3C93" w:rsidRDefault="00650FB8" w:rsidP="00D6097B">
            <w:pPr>
              <w:spacing w:line="240" w:lineRule="auto"/>
              <w:jc w:val="both"/>
              <w:rPr>
                <w:b/>
                <w:sz w:val="24"/>
                <w:szCs w:val="24"/>
              </w:rPr>
            </w:pPr>
            <w:r w:rsidRPr="005F3C93">
              <w:rPr>
                <w:b/>
                <w:sz w:val="24"/>
                <w:szCs w:val="24"/>
              </w:rPr>
              <w:t>)</w:t>
            </w:r>
          </w:p>
          <w:p w14:paraId="06830D6A" w14:textId="77777777" w:rsidR="00650FB8" w:rsidRPr="005F3C93" w:rsidRDefault="00650FB8" w:rsidP="00D6097B">
            <w:pPr>
              <w:spacing w:line="240" w:lineRule="auto"/>
              <w:jc w:val="both"/>
              <w:rPr>
                <w:b/>
                <w:sz w:val="24"/>
                <w:szCs w:val="24"/>
              </w:rPr>
            </w:pPr>
            <w:r w:rsidRPr="005F3C93">
              <w:rPr>
                <w:b/>
                <w:sz w:val="24"/>
                <w:szCs w:val="24"/>
              </w:rPr>
              <w:t>)</w:t>
            </w:r>
          </w:p>
        </w:tc>
        <w:tc>
          <w:tcPr>
            <w:tcW w:w="4495" w:type="dxa"/>
            <w:vAlign w:val="center"/>
          </w:tcPr>
          <w:p w14:paraId="6CA64311" w14:textId="77777777" w:rsidR="00650FB8" w:rsidRPr="005F3C93" w:rsidRDefault="00650FB8" w:rsidP="00D6097B">
            <w:pPr>
              <w:spacing w:line="240" w:lineRule="auto"/>
              <w:jc w:val="both"/>
              <w:rPr>
                <w:b/>
                <w:sz w:val="24"/>
                <w:szCs w:val="24"/>
              </w:rPr>
            </w:pPr>
            <w:r w:rsidRPr="005F3C93">
              <w:rPr>
                <w:b/>
                <w:sz w:val="24"/>
                <w:szCs w:val="24"/>
              </w:rPr>
              <w:t>DOCKET NO. UD-18-07</w:t>
            </w:r>
          </w:p>
        </w:tc>
      </w:tr>
    </w:tbl>
    <w:p w14:paraId="4900D831" w14:textId="77777777" w:rsidR="00650FB8" w:rsidRPr="005F3C93" w:rsidRDefault="00650FB8" w:rsidP="00D6097B">
      <w:pPr>
        <w:spacing w:line="240" w:lineRule="auto"/>
        <w:jc w:val="both"/>
        <w:rPr>
          <w:b/>
          <w:sz w:val="24"/>
          <w:szCs w:val="24"/>
        </w:rPr>
      </w:pPr>
    </w:p>
    <w:p w14:paraId="55E6FDAA" w14:textId="77777777" w:rsidR="00650FB8" w:rsidRPr="005F3C93" w:rsidRDefault="00650FB8" w:rsidP="00D6097B">
      <w:pPr>
        <w:spacing w:line="240" w:lineRule="auto"/>
        <w:jc w:val="both"/>
        <w:rPr>
          <w:b/>
          <w:sz w:val="24"/>
          <w:szCs w:val="24"/>
        </w:rPr>
      </w:pPr>
    </w:p>
    <w:p w14:paraId="199E4837" w14:textId="2597C925" w:rsidR="00650FB8" w:rsidRPr="005F3C93" w:rsidRDefault="00650FB8" w:rsidP="0080630A">
      <w:pPr>
        <w:spacing w:line="240" w:lineRule="auto"/>
        <w:jc w:val="center"/>
        <w:rPr>
          <w:b/>
          <w:color w:val="0C0C0C"/>
          <w:w w:val="105"/>
          <w:sz w:val="24"/>
          <w:szCs w:val="24"/>
        </w:rPr>
      </w:pPr>
      <w:r w:rsidRPr="005F3C93">
        <w:rPr>
          <w:b/>
          <w:color w:val="0C0C0C"/>
          <w:w w:val="105"/>
          <w:sz w:val="24"/>
          <w:szCs w:val="24"/>
        </w:rPr>
        <w:t>BUILDING SCIENCE INNOVATORS, LLC</w:t>
      </w:r>
    </w:p>
    <w:p w14:paraId="68451735" w14:textId="0CE11F32" w:rsidR="00650FB8" w:rsidRPr="005F3C93" w:rsidRDefault="00650FB8" w:rsidP="0080630A">
      <w:pPr>
        <w:spacing w:line="240" w:lineRule="auto"/>
        <w:jc w:val="center"/>
        <w:rPr>
          <w:b/>
          <w:sz w:val="24"/>
          <w:szCs w:val="24"/>
        </w:rPr>
      </w:pPr>
      <w:r w:rsidRPr="005F3C93">
        <w:rPr>
          <w:b/>
          <w:color w:val="0C0C0C"/>
          <w:w w:val="105"/>
          <w:sz w:val="24"/>
          <w:szCs w:val="24"/>
        </w:rPr>
        <w:t>POST HEARING BRIEF</w:t>
      </w:r>
    </w:p>
    <w:p w14:paraId="4B4C2288" w14:textId="77777777" w:rsidR="004D0647" w:rsidRPr="005F3C93" w:rsidRDefault="004D0647" w:rsidP="00D6097B">
      <w:pPr>
        <w:jc w:val="both"/>
        <w:rPr>
          <w:b/>
          <w:sz w:val="24"/>
          <w:szCs w:val="24"/>
        </w:rPr>
      </w:pPr>
    </w:p>
    <w:p w14:paraId="42D5A821" w14:textId="77777777" w:rsidR="004D0647" w:rsidRPr="005F3C93" w:rsidRDefault="004D0647" w:rsidP="00D6097B">
      <w:pPr>
        <w:jc w:val="both"/>
        <w:rPr>
          <w:b/>
          <w:sz w:val="24"/>
          <w:szCs w:val="24"/>
        </w:rPr>
      </w:pPr>
    </w:p>
    <w:p w14:paraId="5461213E" w14:textId="77777777" w:rsidR="00B170D2" w:rsidRDefault="00B170D2" w:rsidP="00D6097B">
      <w:pPr>
        <w:jc w:val="both"/>
        <w:rPr>
          <w:bCs/>
          <w:color w:val="0C0C0C"/>
          <w:w w:val="105"/>
          <w:sz w:val="24"/>
          <w:szCs w:val="24"/>
        </w:rPr>
      </w:pPr>
    </w:p>
    <w:p w14:paraId="4F93C4AA" w14:textId="77777777" w:rsidR="00B170D2" w:rsidRDefault="00B170D2" w:rsidP="00D6097B">
      <w:pPr>
        <w:jc w:val="both"/>
        <w:rPr>
          <w:bCs/>
          <w:color w:val="0C0C0C"/>
          <w:w w:val="105"/>
          <w:sz w:val="24"/>
          <w:szCs w:val="24"/>
        </w:rPr>
      </w:pPr>
    </w:p>
    <w:p w14:paraId="77EF80AE" w14:textId="77777777" w:rsidR="00B170D2" w:rsidRDefault="00B170D2" w:rsidP="00D6097B">
      <w:pPr>
        <w:ind w:left="1440" w:right="1490"/>
        <w:jc w:val="both"/>
        <w:rPr>
          <w:bCs/>
          <w:color w:val="0C0C0C"/>
          <w:w w:val="105"/>
          <w:sz w:val="24"/>
          <w:szCs w:val="24"/>
        </w:rPr>
      </w:pPr>
    </w:p>
    <w:p w14:paraId="199FC2F9" w14:textId="72EC8D24" w:rsidR="004D0647" w:rsidRDefault="00650FB8" w:rsidP="00167E24">
      <w:pPr>
        <w:tabs>
          <w:tab w:val="left" w:pos="1440"/>
        </w:tabs>
        <w:ind w:left="1440" w:right="1180"/>
        <w:jc w:val="both"/>
        <w:rPr>
          <w:color w:val="151515"/>
          <w:w w:val="105"/>
          <w:sz w:val="24"/>
          <w:szCs w:val="24"/>
        </w:rPr>
      </w:pPr>
      <w:r w:rsidRPr="005F3C93">
        <w:rPr>
          <w:bCs/>
          <w:color w:val="0C0C0C"/>
          <w:w w:val="105"/>
          <w:sz w:val="24"/>
          <w:szCs w:val="24"/>
        </w:rPr>
        <w:t>Building Science Innovators</w:t>
      </w:r>
      <w:r w:rsidRPr="005F3C93">
        <w:rPr>
          <w:color w:val="151515"/>
          <w:w w:val="105"/>
          <w:sz w:val="24"/>
          <w:szCs w:val="24"/>
        </w:rPr>
        <w:t xml:space="preserve"> </w:t>
      </w:r>
      <w:r w:rsidR="00672F03">
        <w:rPr>
          <w:color w:val="151515"/>
          <w:w w:val="105"/>
          <w:sz w:val="24"/>
          <w:szCs w:val="24"/>
        </w:rPr>
        <w:t>(</w:t>
      </w:r>
      <w:r w:rsidR="00AA3158" w:rsidRPr="005F3C93">
        <w:rPr>
          <w:color w:val="464646"/>
          <w:w w:val="105"/>
          <w:sz w:val="24"/>
          <w:szCs w:val="24"/>
        </w:rPr>
        <w:t>BSI</w:t>
      </w:r>
      <w:r w:rsidR="00672F03">
        <w:rPr>
          <w:color w:val="282828"/>
          <w:w w:val="105"/>
          <w:sz w:val="24"/>
          <w:szCs w:val="24"/>
        </w:rPr>
        <w:t>)</w:t>
      </w:r>
      <w:r w:rsidR="007974A5" w:rsidRPr="005F3C93">
        <w:rPr>
          <w:color w:val="282828"/>
          <w:w w:val="105"/>
          <w:sz w:val="24"/>
          <w:szCs w:val="24"/>
        </w:rPr>
        <w:t xml:space="preserve"> </w:t>
      </w:r>
      <w:r w:rsidR="007974A5" w:rsidRPr="005F3C93">
        <w:rPr>
          <w:color w:val="151515"/>
          <w:w w:val="105"/>
          <w:sz w:val="24"/>
          <w:szCs w:val="24"/>
        </w:rPr>
        <w:t xml:space="preserve">submits this post hearing brief to the </w:t>
      </w:r>
      <w:r w:rsidR="00AA3158" w:rsidRPr="005F3C93">
        <w:rPr>
          <w:color w:val="151515"/>
          <w:w w:val="105"/>
          <w:sz w:val="24"/>
          <w:szCs w:val="24"/>
        </w:rPr>
        <w:t>New Orleans City Council</w:t>
      </w:r>
      <w:r w:rsidR="007974A5" w:rsidRPr="005F3C93">
        <w:rPr>
          <w:color w:val="151515"/>
          <w:w w:val="105"/>
          <w:sz w:val="24"/>
          <w:szCs w:val="24"/>
        </w:rPr>
        <w:t xml:space="preserve"> </w:t>
      </w:r>
      <w:r w:rsidR="00672F03">
        <w:rPr>
          <w:color w:val="151515"/>
          <w:w w:val="105"/>
          <w:sz w:val="24"/>
          <w:szCs w:val="24"/>
        </w:rPr>
        <w:t>(</w:t>
      </w:r>
      <w:r w:rsidR="00AA3158" w:rsidRPr="005F3C93">
        <w:rPr>
          <w:color w:val="151515"/>
          <w:w w:val="105"/>
          <w:sz w:val="24"/>
          <w:szCs w:val="24"/>
        </w:rPr>
        <w:t>Council</w:t>
      </w:r>
      <w:r w:rsidR="00672F03">
        <w:rPr>
          <w:color w:val="151515"/>
          <w:w w:val="105"/>
          <w:sz w:val="24"/>
          <w:szCs w:val="24"/>
        </w:rPr>
        <w:t>)</w:t>
      </w:r>
      <w:r w:rsidR="007974A5" w:rsidRPr="005F3C93">
        <w:rPr>
          <w:color w:val="151515"/>
          <w:w w:val="105"/>
          <w:sz w:val="24"/>
          <w:szCs w:val="24"/>
        </w:rPr>
        <w:t xml:space="preserve"> in the captioned proceeding.</w:t>
      </w:r>
    </w:p>
    <w:p w14:paraId="1878AAD5" w14:textId="77777777" w:rsidR="00B170D2" w:rsidRPr="005F3C93" w:rsidRDefault="00B170D2" w:rsidP="00D6097B">
      <w:pPr>
        <w:jc w:val="both"/>
        <w:rPr>
          <w:sz w:val="24"/>
          <w:szCs w:val="24"/>
        </w:rPr>
      </w:pPr>
    </w:p>
    <w:p w14:paraId="3E60E8D9" w14:textId="77777777" w:rsidR="00B170D2" w:rsidRDefault="00B170D2" w:rsidP="00D6097B">
      <w:pPr>
        <w:jc w:val="both"/>
        <w:rPr>
          <w:b/>
          <w:bCs/>
          <w:color w:val="151515"/>
          <w:sz w:val="24"/>
          <w:szCs w:val="24"/>
        </w:rPr>
      </w:pPr>
      <w:bookmarkStart w:id="0" w:name="_TOC_250002"/>
      <w:bookmarkStart w:id="1" w:name="_Toc13642744"/>
      <w:bookmarkEnd w:id="0"/>
      <w:r>
        <w:rPr>
          <w:color w:val="151515"/>
          <w:sz w:val="24"/>
          <w:szCs w:val="24"/>
        </w:rPr>
        <w:br w:type="page"/>
      </w:r>
    </w:p>
    <w:p w14:paraId="21077ACA" w14:textId="49F0201E" w:rsidR="004D0647" w:rsidRPr="005F3C93" w:rsidRDefault="007974A5" w:rsidP="00D6097B">
      <w:pPr>
        <w:pStyle w:val="Heading1"/>
        <w:spacing w:before="11"/>
        <w:ind w:left="3800"/>
        <w:jc w:val="both"/>
        <w:rPr>
          <w:sz w:val="24"/>
          <w:szCs w:val="24"/>
        </w:rPr>
      </w:pPr>
      <w:bookmarkStart w:id="2" w:name="_Toc15043011"/>
      <w:r w:rsidRPr="005F3C93">
        <w:rPr>
          <w:color w:val="151515"/>
          <w:sz w:val="24"/>
          <w:szCs w:val="24"/>
        </w:rPr>
        <w:lastRenderedPageBreak/>
        <w:t>INTRODUCTION</w:t>
      </w:r>
      <w:bookmarkEnd w:id="1"/>
      <w:r w:rsidR="000256CA">
        <w:rPr>
          <w:rStyle w:val="FootnoteReference"/>
          <w:color w:val="151515"/>
          <w:sz w:val="24"/>
          <w:szCs w:val="24"/>
        </w:rPr>
        <w:footnoteReference w:id="2"/>
      </w:r>
      <w:bookmarkEnd w:id="2"/>
    </w:p>
    <w:p w14:paraId="52CB85F3" w14:textId="75025297" w:rsidR="00EF030D" w:rsidRDefault="001E7FA8" w:rsidP="00D6097B">
      <w:pPr>
        <w:adjustRightInd w:val="0"/>
        <w:ind w:left="144" w:right="187" w:firstLine="720"/>
        <w:jc w:val="both"/>
        <w:rPr>
          <w:color w:val="151515"/>
          <w:w w:val="105"/>
          <w:sz w:val="24"/>
          <w:szCs w:val="24"/>
        </w:rPr>
      </w:pPr>
      <w:r w:rsidRPr="005F3C93">
        <w:rPr>
          <w:color w:val="151515"/>
          <w:w w:val="105"/>
          <w:sz w:val="24"/>
          <w:szCs w:val="24"/>
        </w:rPr>
        <w:t>BSI proposes Council adoption of</w:t>
      </w:r>
      <w:r w:rsidR="00715979" w:rsidRPr="005F3C93">
        <w:rPr>
          <w:sz w:val="24"/>
          <w:szCs w:val="24"/>
        </w:rPr>
        <w:t xml:space="preserve"> </w:t>
      </w:r>
      <w:r w:rsidR="00715979" w:rsidRPr="005F3C93">
        <w:rPr>
          <w:color w:val="151515"/>
          <w:w w:val="105"/>
          <w:sz w:val="24"/>
          <w:szCs w:val="24"/>
        </w:rPr>
        <w:t xml:space="preserve">Customer Lowered Electricity Price </w:t>
      </w:r>
      <w:r w:rsidR="00672F03">
        <w:rPr>
          <w:color w:val="151515"/>
          <w:w w:val="105"/>
          <w:sz w:val="24"/>
          <w:szCs w:val="24"/>
        </w:rPr>
        <w:t>(</w:t>
      </w:r>
      <w:r w:rsidR="00715979" w:rsidRPr="005F3C93">
        <w:rPr>
          <w:color w:val="151515"/>
          <w:w w:val="105"/>
          <w:sz w:val="24"/>
          <w:szCs w:val="24"/>
        </w:rPr>
        <w:t>CLEP</w:t>
      </w:r>
      <w:r w:rsidR="00672F03">
        <w:rPr>
          <w:color w:val="151515"/>
          <w:w w:val="105"/>
          <w:sz w:val="24"/>
          <w:szCs w:val="24"/>
        </w:rPr>
        <w:t>)</w:t>
      </w:r>
      <w:r w:rsidR="00715979" w:rsidRPr="005F3C93">
        <w:rPr>
          <w:sz w:val="24"/>
          <w:szCs w:val="24"/>
        </w:rPr>
        <w:t xml:space="preserve"> </w:t>
      </w:r>
      <w:r w:rsidRPr="005F3C93">
        <w:rPr>
          <w:color w:val="151515"/>
          <w:w w:val="105"/>
          <w:sz w:val="24"/>
          <w:szCs w:val="24"/>
        </w:rPr>
        <w:t xml:space="preserve">rates and tariffs across all </w:t>
      </w:r>
      <w:r w:rsidR="00715979" w:rsidRPr="005F3C93">
        <w:rPr>
          <w:color w:val="151515"/>
          <w:w w:val="105"/>
          <w:sz w:val="24"/>
          <w:szCs w:val="24"/>
        </w:rPr>
        <w:t xml:space="preserve">customer </w:t>
      </w:r>
      <w:r w:rsidRPr="005F3C93">
        <w:rPr>
          <w:color w:val="151515"/>
          <w:w w:val="105"/>
          <w:sz w:val="24"/>
          <w:szCs w:val="24"/>
        </w:rPr>
        <w:t>classes</w:t>
      </w:r>
      <w:r w:rsidR="00715979" w:rsidRPr="005F3C93">
        <w:rPr>
          <w:color w:val="151515"/>
          <w:w w:val="105"/>
          <w:sz w:val="24"/>
          <w:szCs w:val="24"/>
        </w:rPr>
        <w:t xml:space="preserve"> and all</w:t>
      </w:r>
      <w:r w:rsidRPr="005F3C93">
        <w:rPr>
          <w:color w:val="151515"/>
          <w:w w:val="105"/>
          <w:sz w:val="24"/>
          <w:szCs w:val="24"/>
        </w:rPr>
        <w:t xml:space="preserve"> ratepayers. CLEP is</w:t>
      </w:r>
      <w:r w:rsidR="00494F93">
        <w:rPr>
          <w:color w:val="151515"/>
          <w:w w:val="105"/>
          <w:sz w:val="24"/>
          <w:szCs w:val="24"/>
        </w:rPr>
        <w:t xml:space="preserve"> </w:t>
      </w:r>
      <w:r w:rsidR="000E46A3">
        <w:rPr>
          <w:color w:val="151515"/>
          <w:w w:val="105"/>
          <w:sz w:val="24"/>
          <w:szCs w:val="24"/>
        </w:rPr>
        <w:t xml:space="preserve">an innovative </w:t>
      </w:r>
      <w:r w:rsidR="00494F93">
        <w:rPr>
          <w:color w:val="151515"/>
          <w:w w:val="105"/>
          <w:sz w:val="24"/>
          <w:szCs w:val="24"/>
        </w:rPr>
        <w:t>smart rate design. CLEP is the most progressive</w:t>
      </w:r>
      <w:r w:rsidRPr="005F3C93">
        <w:rPr>
          <w:color w:val="151515"/>
          <w:w w:val="105"/>
          <w:sz w:val="24"/>
          <w:szCs w:val="24"/>
        </w:rPr>
        <w:t xml:space="preserve"> way to lower the price of electricity for all customers while simultaneously increasing utility profits</w:t>
      </w:r>
      <w:r w:rsidR="00336D15">
        <w:rPr>
          <w:color w:val="151515"/>
          <w:w w:val="105"/>
          <w:sz w:val="24"/>
          <w:szCs w:val="24"/>
        </w:rPr>
        <w:t>—</w:t>
      </w:r>
      <w:r w:rsidRPr="005F3C93">
        <w:rPr>
          <w:color w:val="151515"/>
          <w:w w:val="105"/>
          <w:sz w:val="24"/>
          <w:szCs w:val="24"/>
        </w:rPr>
        <w:t xml:space="preserve">using only non-subsidized, normal market forces. By </w:t>
      </w:r>
      <w:r w:rsidR="00C36AE2">
        <w:rPr>
          <w:color w:val="151515"/>
          <w:w w:val="105"/>
          <w:sz w:val="24"/>
          <w:szCs w:val="24"/>
        </w:rPr>
        <w:t>charging and paying ratepayers</w:t>
      </w:r>
      <w:r w:rsidR="009F4574">
        <w:rPr>
          <w:color w:val="151515"/>
          <w:w w:val="105"/>
          <w:sz w:val="24"/>
          <w:szCs w:val="24"/>
        </w:rPr>
        <w:t xml:space="preserve"> </w:t>
      </w:r>
      <w:r w:rsidR="004E472A">
        <w:rPr>
          <w:color w:val="151515"/>
          <w:w w:val="105"/>
          <w:sz w:val="24"/>
          <w:szCs w:val="24"/>
        </w:rPr>
        <w:t>at no more, nor no less</w:t>
      </w:r>
      <w:r w:rsidR="00C36AE2">
        <w:rPr>
          <w:color w:val="151515"/>
          <w:w w:val="105"/>
          <w:sz w:val="24"/>
          <w:szCs w:val="24"/>
        </w:rPr>
        <w:t>,</w:t>
      </w:r>
      <w:r w:rsidR="004E472A">
        <w:rPr>
          <w:color w:val="151515"/>
          <w:w w:val="105"/>
          <w:sz w:val="24"/>
          <w:szCs w:val="24"/>
        </w:rPr>
        <w:t xml:space="preserve"> than the actual costs borne by the utility at 5-minute temporal resolution, CLEP</w:t>
      </w:r>
      <w:r w:rsidR="009F4574">
        <w:rPr>
          <w:color w:val="151515"/>
          <w:w w:val="105"/>
          <w:sz w:val="24"/>
          <w:szCs w:val="24"/>
        </w:rPr>
        <w:t xml:space="preserve"> </w:t>
      </w:r>
      <w:r w:rsidRPr="005F3C93">
        <w:rPr>
          <w:color w:val="151515"/>
          <w:w w:val="105"/>
          <w:sz w:val="24"/>
          <w:szCs w:val="24"/>
        </w:rPr>
        <w:t>foster</w:t>
      </w:r>
      <w:r w:rsidR="004E472A">
        <w:rPr>
          <w:color w:val="151515"/>
          <w:w w:val="105"/>
          <w:sz w:val="24"/>
          <w:szCs w:val="24"/>
        </w:rPr>
        <w:t>s</w:t>
      </w:r>
      <w:r w:rsidRPr="005F3C93">
        <w:rPr>
          <w:color w:val="151515"/>
          <w:w w:val="105"/>
          <w:sz w:val="24"/>
          <w:szCs w:val="24"/>
        </w:rPr>
        <w:t xml:space="preserve"> strategically timed use of</w:t>
      </w:r>
      <w:r w:rsidR="00494F93">
        <w:rPr>
          <w:color w:val="151515"/>
          <w:w w:val="105"/>
          <w:sz w:val="24"/>
          <w:szCs w:val="24"/>
        </w:rPr>
        <w:t xml:space="preserve"> </w:t>
      </w:r>
      <w:r w:rsidRPr="005F3C93">
        <w:rPr>
          <w:color w:val="151515"/>
          <w:w w:val="105"/>
          <w:sz w:val="24"/>
          <w:szCs w:val="24"/>
        </w:rPr>
        <w:t>dishwashers</w:t>
      </w:r>
      <w:r w:rsidR="009F4574">
        <w:rPr>
          <w:color w:val="151515"/>
          <w:w w:val="105"/>
          <w:sz w:val="24"/>
          <w:szCs w:val="24"/>
        </w:rPr>
        <w:t>,</w:t>
      </w:r>
      <w:r w:rsidRPr="005F3C93">
        <w:rPr>
          <w:color w:val="151515"/>
          <w:w w:val="105"/>
          <w:sz w:val="24"/>
          <w:szCs w:val="24"/>
        </w:rPr>
        <w:t xml:space="preserve"> water heaters, </w:t>
      </w:r>
      <w:r w:rsidR="009F4574">
        <w:rPr>
          <w:color w:val="151515"/>
          <w:w w:val="105"/>
          <w:sz w:val="24"/>
          <w:szCs w:val="24"/>
        </w:rPr>
        <w:t xml:space="preserve">air-conditioners, </w:t>
      </w:r>
      <w:r w:rsidR="004E472A">
        <w:rPr>
          <w:color w:val="151515"/>
          <w:w w:val="105"/>
          <w:sz w:val="24"/>
          <w:szCs w:val="24"/>
        </w:rPr>
        <w:t>and</w:t>
      </w:r>
      <w:r w:rsidR="009F4574" w:rsidRPr="005F3C93">
        <w:rPr>
          <w:color w:val="151515"/>
          <w:w w:val="105"/>
          <w:sz w:val="24"/>
          <w:szCs w:val="24"/>
        </w:rPr>
        <w:t xml:space="preserve"> whole</w:t>
      </w:r>
      <w:r w:rsidR="009F4574">
        <w:rPr>
          <w:color w:val="151515"/>
          <w:w w:val="105"/>
          <w:sz w:val="24"/>
          <w:szCs w:val="24"/>
        </w:rPr>
        <w:t>-</w:t>
      </w:r>
      <w:r w:rsidR="009F4574" w:rsidRPr="005F3C93">
        <w:rPr>
          <w:color w:val="151515"/>
          <w:w w:val="105"/>
          <w:sz w:val="24"/>
          <w:szCs w:val="24"/>
        </w:rPr>
        <w:t>home batteries</w:t>
      </w:r>
      <w:r w:rsidR="00FB140C">
        <w:rPr>
          <w:color w:val="151515"/>
          <w:w w:val="105"/>
          <w:sz w:val="24"/>
          <w:szCs w:val="24"/>
        </w:rPr>
        <w:t>,</w:t>
      </w:r>
      <w:r w:rsidR="009F4574" w:rsidRPr="005F3C93">
        <w:rPr>
          <w:color w:val="151515"/>
          <w:w w:val="105"/>
          <w:sz w:val="24"/>
          <w:szCs w:val="24"/>
        </w:rPr>
        <w:t xml:space="preserve"> </w:t>
      </w:r>
      <w:r w:rsidR="009F4574">
        <w:rPr>
          <w:color w:val="151515"/>
          <w:w w:val="105"/>
          <w:sz w:val="24"/>
          <w:szCs w:val="24"/>
        </w:rPr>
        <w:t>and provid</w:t>
      </w:r>
      <w:r w:rsidR="004E472A">
        <w:rPr>
          <w:color w:val="151515"/>
          <w:w w:val="105"/>
          <w:sz w:val="24"/>
          <w:szCs w:val="24"/>
        </w:rPr>
        <w:t>es</w:t>
      </w:r>
      <w:r w:rsidR="009F4574">
        <w:rPr>
          <w:color w:val="151515"/>
          <w:w w:val="105"/>
          <w:sz w:val="24"/>
          <w:szCs w:val="24"/>
        </w:rPr>
        <w:t xml:space="preserve"> subsidy</w:t>
      </w:r>
      <w:r w:rsidR="004E472A">
        <w:rPr>
          <w:color w:val="151515"/>
          <w:w w:val="105"/>
          <w:sz w:val="24"/>
          <w:szCs w:val="24"/>
        </w:rPr>
        <w:t>-</w:t>
      </w:r>
      <w:r w:rsidR="009F4574">
        <w:rPr>
          <w:color w:val="151515"/>
          <w:w w:val="105"/>
          <w:sz w:val="24"/>
          <w:szCs w:val="24"/>
        </w:rPr>
        <w:t xml:space="preserve">free </w:t>
      </w:r>
      <w:r w:rsidRPr="005F3C93">
        <w:rPr>
          <w:color w:val="151515"/>
          <w:w w:val="105"/>
          <w:sz w:val="24"/>
          <w:szCs w:val="24"/>
        </w:rPr>
        <w:t>community solar</w:t>
      </w:r>
      <w:r w:rsidR="00336D15">
        <w:rPr>
          <w:color w:val="151515"/>
          <w:w w:val="105"/>
          <w:sz w:val="24"/>
          <w:szCs w:val="24"/>
        </w:rPr>
        <w:t xml:space="preserve">. </w:t>
      </w:r>
      <w:r w:rsidRPr="005F3C93">
        <w:rPr>
          <w:color w:val="151515"/>
          <w:w w:val="105"/>
          <w:sz w:val="24"/>
          <w:szCs w:val="24"/>
        </w:rPr>
        <w:t xml:space="preserve">CLEP </w:t>
      </w:r>
      <w:r w:rsidR="004E472A">
        <w:rPr>
          <w:color w:val="151515"/>
          <w:w w:val="105"/>
          <w:sz w:val="24"/>
          <w:szCs w:val="24"/>
        </w:rPr>
        <w:t xml:space="preserve">enhances </w:t>
      </w:r>
      <w:r w:rsidRPr="005F3C93">
        <w:rPr>
          <w:color w:val="151515"/>
          <w:w w:val="105"/>
          <w:sz w:val="24"/>
          <w:szCs w:val="24"/>
        </w:rPr>
        <w:t xml:space="preserve">utility </w:t>
      </w:r>
      <w:r w:rsidR="009F4574">
        <w:rPr>
          <w:color w:val="151515"/>
          <w:w w:val="105"/>
          <w:sz w:val="24"/>
          <w:szCs w:val="24"/>
        </w:rPr>
        <w:t>profits</w:t>
      </w:r>
      <w:r w:rsidR="000E46A3">
        <w:rPr>
          <w:color w:val="151515"/>
          <w:w w:val="105"/>
          <w:sz w:val="24"/>
          <w:szCs w:val="24"/>
        </w:rPr>
        <w:t xml:space="preserve">, </w:t>
      </w:r>
      <w:r w:rsidR="00FB140C">
        <w:rPr>
          <w:color w:val="151515"/>
          <w:w w:val="105"/>
          <w:sz w:val="24"/>
          <w:szCs w:val="24"/>
        </w:rPr>
        <w:t>simultaneously saves</w:t>
      </w:r>
      <w:r w:rsidR="004E472A">
        <w:rPr>
          <w:color w:val="151515"/>
          <w:w w:val="105"/>
          <w:sz w:val="24"/>
          <w:szCs w:val="24"/>
        </w:rPr>
        <w:t xml:space="preserve"> </w:t>
      </w:r>
      <w:r w:rsidR="004F2047" w:rsidRPr="005F3C93">
        <w:rPr>
          <w:color w:val="151515"/>
          <w:w w:val="105"/>
          <w:sz w:val="24"/>
          <w:szCs w:val="24"/>
        </w:rPr>
        <w:t>customers significant</w:t>
      </w:r>
      <w:r w:rsidRPr="005F3C93">
        <w:rPr>
          <w:color w:val="151515"/>
          <w:w w:val="105"/>
          <w:sz w:val="24"/>
          <w:szCs w:val="24"/>
        </w:rPr>
        <w:t xml:space="preserve"> money</w:t>
      </w:r>
      <w:r w:rsidR="004E472A">
        <w:rPr>
          <w:color w:val="151515"/>
          <w:w w:val="105"/>
          <w:sz w:val="24"/>
          <w:szCs w:val="24"/>
        </w:rPr>
        <w:t xml:space="preserve"> and </w:t>
      </w:r>
      <w:r w:rsidRPr="005F3C93">
        <w:rPr>
          <w:color w:val="151515"/>
          <w:w w:val="105"/>
          <w:sz w:val="24"/>
          <w:szCs w:val="24"/>
        </w:rPr>
        <w:t>produc</w:t>
      </w:r>
      <w:r w:rsidR="004E472A">
        <w:rPr>
          <w:color w:val="151515"/>
          <w:w w:val="105"/>
          <w:sz w:val="24"/>
          <w:szCs w:val="24"/>
        </w:rPr>
        <w:t>e</w:t>
      </w:r>
      <w:r w:rsidR="00FB140C">
        <w:rPr>
          <w:color w:val="151515"/>
          <w:w w:val="105"/>
          <w:sz w:val="24"/>
          <w:szCs w:val="24"/>
        </w:rPr>
        <w:t>s</w:t>
      </w:r>
      <w:r w:rsidRPr="005F3C93">
        <w:rPr>
          <w:color w:val="151515"/>
          <w:w w:val="105"/>
          <w:sz w:val="24"/>
          <w:szCs w:val="24"/>
        </w:rPr>
        <w:t xml:space="preserve"> much less CO</w:t>
      </w:r>
      <w:r w:rsidRPr="005F3C93">
        <w:rPr>
          <w:color w:val="151515"/>
          <w:w w:val="105"/>
          <w:sz w:val="24"/>
          <w:szCs w:val="24"/>
          <w:vertAlign w:val="subscript"/>
        </w:rPr>
        <w:t>2</w:t>
      </w:r>
      <w:r w:rsidRPr="005F3C93">
        <w:rPr>
          <w:color w:val="151515"/>
          <w:w w:val="105"/>
          <w:sz w:val="24"/>
          <w:szCs w:val="24"/>
        </w:rPr>
        <w:t xml:space="preserve">. CLEP </w:t>
      </w:r>
      <w:r w:rsidR="004E472A">
        <w:rPr>
          <w:color w:val="151515"/>
          <w:w w:val="105"/>
          <w:sz w:val="24"/>
          <w:szCs w:val="24"/>
        </w:rPr>
        <w:t>fully finances</w:t>
      </w:r>
      <w:r w:rsidRPr="005F3C93">
        <w:rPr>
          <w:color w:val="151515"/>
          <w:w w:val="105"/>
          <w:sz w:val="24"/>
          <w:szCs w:val="24"/>
        </w:rPr>
        <w:t xml:space="preserve"> energy storage </w:t>
      </w:r>
      <w:r w:rsidR="004E472A">
        <w:rPr>
          <w:color w:val="151515"/>
          <w:w w:val="105"/>
          <w:sz w:val="24"/>
          <w:szCs w:val="24"/>
        </w:rPr>
        <w:t xml:space="preserve">and often doubles cash flows for </w:t>
      </w:r>
      <w:r w:rsidR="00C36AE2">
        <w:rPr>
          <w:color w:val="151515"/>
          <w:w w:val="105"/>
          <w:sz w:val="24"/>
          <w:szCs w:val="24"/>
        </w:rPr>
        <w:t xml:space="preserve">traditional </w:t>
      </w:r>
      <w:r w:rsidRPr="005F3C93">
        <w:rPr>
          <w:color w:val="151515"/>
          <w:w w:val="105"/>
          <w:sz w:val="24"/>
          <w:szCs w:val="24"/>
        </w:rPr>
        <w:t>energy efficiency and renewable energy</w:t>
      </w:r>
      <w:r w:rsidR="00C36AE2">
        <w:rPr>
          <w:color w:val="151515"/>
          <w:w w:val="105"/>
          <w:sz w:val="24"/>
          <w:szCs w:val="24"/>
        </w:rPr>
        <w:t xml:space="preserve"> investments</w:t>
      </w:r>
      <w:r w:rsidR="00715979" w:rsidRPr="005F3C93">
        <w:rPr>
          <w:color w:val="151515"/>
          <w:w w:val="105"/>
          <w:sz w:val="24"/>
          <w:szCs w:val="24"/>
        </w:rPr>
        <w:t>—</w:t>
      </w:r>
      <w:r w:rsidRPr="005F3C93">
        <w:rPr>
          <w:color w:val="151515"/>
          <w:w w:val="105"/>
          <w:sz w:val="24"/>
          <w:szCs w:val="24"/>
        </w:rPr>
        <w:t xml:space="preserve">revolutionizing how we buy and sell electricity while decreasing </w:t>
      </w:r>
      <w:r w:rsidR="002D6880">
        <w:rPr>
          <w:color w:val="151515"/>
          <w:w w:val="105"/>
          <w:sz w:val="24"/>
          <w:szCs w:val="24"/>
        </w:rPr>
        <w:t>reliance on</w:t>
      </w:r>
      <w:r w:rsidRPr="005F3C93">
        <w:rPr>
          <w:color w:val="151515"/>
          <w:w w:val="105"/>
          <w:sz w:val="24"/>
          <w:szCs w:val="24"/>
        </w:rPr>
        <w:t xml:space="preserve"> fossil fuels. </w:t>
      </w:r>
    </w:p>
    <w:p w14:paraId="61ECBA5A" w14:textId="44935FFB" w:rsidR="000E46A3" w:rsidRPr="003E7F4E" w:rsidRDefault="000E46A3" w:rsidP="00D6097B">
      <w:pPr>
        <w:adjustRightInd w:val="0"/>
        <w:ind w:left="144" w:right="187" w:firstLine="720"/>
        <w:jc w:val="both"/>
        <w:rPr>
          <w:color w:val="151515"/>
          <w:w w:val="105"/>
          <w:sz w:val="24"/>
          <w:szCs w:val="24"/>
        </w:rPr>
      </w:pPr>
      <w:r w:rsidRPr="003E7F4E">
        <w:rPr>
          <w:color w:val="151515"/>
          <w:w w:val="105"/>
          <w:sz w:val="24"/>
          <w:szCs w:val="24"/>
        </w:rPr>
        <w:t>As fully explained and supported in M</w:t>
      </w:r>
      <w:r w:rsidR="00007994">
        <w:rPr>
          <w:color w:val="151515"/>
          <w:w w:val="105"/>
          <w:sz w:val="24"/>
          <w:szCs w:val="24"/>
        </w:rPr>
        <w:t xml:space="preserve">yron </w:t>
      </w:r>
      <w:r w:rsidRPr="003E7F4E">
        <w:rPr>
          <w:color w:val="151515"/>
          <w:w w:val="105"/>
          <w:sz w:val="24"/>
          <w:szCs w:val="24"/>
        </w:rPr>
        <w:t>B</w:t>
      </w:r>
      <w:r w:rsidR="00007994">
        <w:rPr>
          <w:color w:val="151515"/>
          <w:w w:val="105"/>
          <w:sz w:val="24"/>
          <w:szCs w:val="24"/>
        </w:rPr>
        <w:t xml:space="preserve"> </w:t>
      </w:r>
      <w:r w:rsidRPr="003E7F4E">
        <w:rPr>
          <w:color w:val="151515"/>
          <w:w w:val="105"/>
          <w:sz w:val="24"/>
          <w:szCs w:val="24"/>
        </w:rPr>
        <w:t>K</w:t>
      </w:r>
      <w:r w:rsidR="00007994">
        <w:rPr>
          <w:color w:val="151515"/>
          <w:w w:val="105"/>
          <w:sz w:val="24"/>
          <w:szCs w:val="24"/>
        </w:rPr>
        <w:t>atz</w:t>
      </w:r>
      <w:r w:rsidRPr="003E7F4E">
        <w:rPr>
          <w:color w:val="151515"/>
          <w:w w:val="105"/>
          <w:sz w:val="24"/>
          <w:szCs w:val="24"/>
        </w:rPr>
        <w:t>’s Direct Testimony filed February 1, 2019 and</w:t>
      </w:r>
      <w:r>
        <w:rPr>
          <w:color w:val="151515"/>
          <w:w w:val="105"/>
          <w:sz w:val="24"/>
          <w:szCs w:val="24"/>
        </w:rPr>
        <w:t xml:space="preserve"> </w:t>
      </w:r>
      <w:hyperlink w:anchor="Table1" w:history="1">
        <w:r w:rsidRPr="000E46A3">
          <w:rPr>
            <w:rStyle w:val="Hyperlink"/>
            <w:w w:val="105"/>
            <w:sz w:val="24"/>
            <w:szCs w:val="24"/>
          </w:rPr>
          <w:t>Table</w:t>
        </w:r>
        <w:r w:rsidR="009D5A71">
          <w:rPr>
            <w:rStyle w:val="Hyperlink"/>
            <w:w w:val="105"/>
            <w:sz w:val="24"/>
            <w:szCs w:val="24"/>
          </w:rPr>
          <w:t xml:space="preserve"> 1 within argument 7</w:t>
        </w:r>
      </w:hyperlink>
      <w:r w:rsidRPr="003E7F4E">
        <w:rPr>
          <w:color w:val="151515"/>
          <w:w w:val="105"/>
          <w:sz w:val="24"/>
          <w:szCs w:val="24"/>
        </w:rPr>
        <w:t xml:space="preserve"> below, the</w:t>
      </w:r>
    </w:p>
    <w:p w14:paraId="2F26F530" w14:textId="4A99ED21" w:rsidR="001E7FA8" w:rsidRPr="000B3C03" w:rsidRDefault="001E7FA8" w:rsidP="003E7F4E">
      <w:pPr>
        <w:adjustRightInd w:val="0"/>
        <w:ind w:left="144" w:right="187" w:firstLine="720"/>
        <w:jc w:val="center"/>
        <w:rPr>
          <w:b/>
          <w:bCs/>
          <w:color w:val="151515"/>
          <w:w w:val="105"/>
          <w:sz w:val="24"/>
          <w:szCs w:val="24"/>
        </w:rPr>
      </w:pPr>
      <w:r w:rsidRPr="000B3C03">
        <w:rPr>
          <w:b/>
          <w:bCs/>
          <w:color w:val="151515"/>
          <w:w w:val="105"/>
          <w:sz w:val="24"/>
          <w:szCs w:val="24"/>
        </w:rPr>
        <w:t>Princip</w:t>
      </w:r>
      <w:r w:rsidR="00715979" w:rsidRPr="000B3C03">
        <w:rPr>
          <w:b/>
          <w:bCs/>
          <w:color w:val="151515"/>
          <w:w w:val="105"/>
          <w:sz w:val="24"/>
          <w:szCs w:val="24"/>
        </w:rPr>
        <w:t>a</w:t>
      </w:r>
      <w:r w:rsidRPr="000B3C03">
        <w:rPr>
          <w:b/>
          <w:bCs/>
          <w:color w:val="151515"/>
          <w:w w:val="105"/>
          <w:sz w:val="24"/>
          <w:szCs w:val="24"/>
        </w:rPr>
        <w:t>l</w:t>
      </w:r>
      <w:r w:rsidR="00715979" w:rsidRPr="000B3C03">
        <w:rPr>
          <w:b/>
          <w:bCs/>
          <w:color w:val="151515"/>
          <w:w w:val="105"/>
          <w:sz w:val="24"/>
          <w:szCs w:val="24"/>
        </w:rPr>
        <w:t xml:space="preserve"> </w:t>
      </w:r>
      <w:r w:rsidRPr="000B3C03">
        <w:rPr>
          <w:b/>
          <w:bCs/>
          <w:color w:val="151515"/>
          <w:w w:val="105"/>
          <w:sz w:val="24"/>
          <w:szCs w:val="24"/>
        </w:rPr>
        <w:t>benefits of CLEP include:</w:t>
      </w:r>
    </w:p>
    <w:p w14:paraId="15B605D8" w14:textId="3F7D36E6" w:rsidR="00FB140C" w:rsidRPr="002D6880" w:rsidRDefault="00715979" w:rsidP="00A67975">
      <w:pPr>
        <w:pStyle w:val="ListParagraph"/>
        <w:numPr>
          <w:ilvl w:val="0"/>
          <w:numId w:val="2"/>
        </w:numPr>
        <w:ind w:left="550"/>
        <w:rPr>
          <w:sz w:val="24"/>
          <w:szCs w:val="24"/>
        </w:rPr>
      </w:pPr>
      <w:r w:rsidRPr="00C059BB">
        <w:rPr>
          <w:sz w:val="24"/>
          <w:szCs w:val="24"/>
        </w:rPr>
        <w:t xml:space="preserve">Entergy New Orleans </w:t>
      </w:r>
      <w:r w:rsidR="00672F03" w:rsidRPr="00C059BB">
        <w:rPr>
          <w:sz w:val="24"/>
          <w:szCs w:val="24"/>
        </w:rPr>
        <w:t>(</w:t>
      </w:r>
      <w:r w:rsidRPr="00C059BB">
        <w:rPr>
          <w:sz w:val="24"/>
          <w:szCs w:val="24"/>
        </w:rPr>
        <w:t>ENO</w:t>
      </w:r>
      <w:r w:rsidR="00672F03" w:rsidRPr="00C059BB">
        <w:rPr>
          <w:sz w:val="24"/>
          <w:szCs w:val="24"/>
        </w:rPr>
        <w:t>)</w:t>
      </w:r>
      <w:r w:rsidRPr="005F3C93">
        <w:rPr>
          <w:sz w:val="24"/>
          <w:szCs w:val="24"/>
        </w:rPr>
        <w:t xml:space="preserve"> </w:t>
      </w:r>
      <w:r w:rsidR="001E7FA8" w:rsidRPr="00C059BB">
        <w:rPr>
          <w:sz w:val="24"/>
          <w:szCs w:val="24"/>
        </w:rPr>
        <w:t>would pay customers for buying electricity when</w:t>
      </w:r>
      <w:r w:rsidR="000603D6" w:rsidRPr="00C059BB">
        <w:rPr>
          <w:sz w:val="24"/>
          <w:szCs w:val="24"/>
        </w:rPr>
        <w:t xml:space="preserve"> the</w:t>
      </w:r>
      <w:r w:rsidR="001E7FA8" w:rsidRPr="00C059BB">
        <w:rPr>
          <w:sz w:val="24"/>
          <w:szCs w:val="24"/>
        </w:rPr>
        <w:t xml:space="preserve"> </w:t>
      </w:r>
      <w:r w:rsidR="008848F2" w:rsidRPr="00C059BB">
        <w:rPr>
          <w:sz w:val="24"/>
          <w:szCs w:val="24"/>
        </w:rPr>
        <w:t xml:space="preserve">Midcontinent Independent System Operator (MISO) </w:t>
      </w:r>
      <w:r w:rsidR="001E7FA8" w:rsidRPr="00C059BB">
        <w:rPr>
          <w:sz w:val="24"/>
          <w:szCs w:val="24"/>
        </w:rPr>
        <w:t>wholesale price</w:t>
      </w:r>
      <w:r w:rsidR="000603D6" w:rsidRPr="00C059BB">
        <w:rPr>
          <w:sz w:val="24"/>
          <w:szCs w:val="24"/>
        </w:rPr>
        <w:t xml:space="preserve"> is</w:t>
      </w:r>
      <w:r w:rsidR="001E7FA8" w:rsidRPr="00C059BB">
        <w:rPr>
          <w:sz w:val="24"/>
          <w:szCs w:val="24"/>
        </w:rPr>
        <w:t xml:space="preserve"> low.</w:t>
      </w:r>
    </w:p>
    <w:p w14:paraId="4666DE5A" w14:textId="747B3A5A" w:rsidR="001E7FA8" w:rsidRPr="00C059BB" w:rsidRDefault="001E7FA8" w:rsidP="00A67975">
      <w:pPr>
        <w:pStyle w:val="ListParagraph"/>
        <w:numPr>
          <w:ilvl w:val="0"/>
          <w:numId w:val="2"/>
        </w:numPr>
        <w:ind w:left="550"/>
        <w:rPr>
          <w:sz w:val="24"/>
          <w:szCs w:val="24"/>
        </w:rPr>
      </w:pPr>
      <w:r w:rsidRPr="00C059BB">
        <w:rPr>
          <w:sz w:val="24"/>
          <w:szCs w:val="24"/>
        </w:rPr>
        <w:t xml:space="preserve">ENO would buy from customers when </w:t>
      </w:r>
      <w:r w:rsidR="007C6557" w:rsidRPr="00C059BB">
        <w:rPr>
          <w:sz w:val="24"/>
          <w:szCs w:val="24"/>
        </w:rPr>
        <w:t xml:space="preserve">the </w:t>
      </w:r>
      <w:r w:rsidRPr="00C059BB">
        <w:rPr>
          <w:sz w:val="24"/>
          <w:szCs w:val="24"/>
        </w:rPr>
        <w:t xml:space="preserve">wholesale price </w:t>
      </w:r>
      <w:r w:rsidR="007C6557" w:rsidRPr="00C059BB">
        <w:rPr>
          <w:sz w:val="24"/>
          <w:szCs w:val="24"/>
        </w:rPr>
        <w:t xml:space="preserve">is </w:t>
      </w:r>
      <w:r w:rsidRPr="00C059BB">
        <w:rPr>
          <w:sz w:val="24"/>
          <w:szCs w:val="24"/>
        </w:rPr>
        <w:t>high</w:t>
      </w:r>
      <w:r w:rsidR="008848F2" w:rsidRPr="00C059BB">
        <w:rPr>
          <w:sz w:val="24"/>
          <w:szCs w:val="24"/>
        </w:rPr>
        <w:t>.</w:t>
      </w:r>
      <w:r w:rsidR="00C9167E" w:rsidRPr="00C059BB">
        <w:rPr>
          <w:sz w:val="24"/>
          <w:szCs w:val="24"/>
        </w:rPr>
        <w:t xml:space="preserve"> </w:t>
      </w:r>
    </w:p>
    <w:p w14:paraId="362110F4" w14:textId="71F349BE" w:rsidR="001E7FA8" w:rsidRDefault="001E7FA8" w:rsidP="00A67975">
      <w:pPr>
        <w:pStyle w:val="ListParagraph"/>
        <w:numPr>
          <w:ilvl w:val="0"/>
          <w:numId w:val="2"/>
        </w:numPr>
        <w:ind w:left="550"/>
        <w:rPr>
          <w:sz w:val="24"/>
          <w:szCs w:val="24"/>
        </w:rPr>
      </w:pPr>
      <w:r w:rsidRPr="00C059BB">
        <w:rPr>
          <w:sz w:val="24"/>
          <w:szCs w:val="24"/>
        </w:rPr>
        <w:t xml:space="preserve">ENO would </w:t>
      </w:r>
      <w:r w:rsidR="008C611A" w:rsidRPr="00C059BB">
        <w:rPr>
          <w:sz w:val="24"/>
          <w:szCs w:val="24"/>
        </w:rPr>
        <w:t>re</w:t>
      </w:r>
      <w:r w:rsidRPr="00C059BB">
        <w:rPr>
          <w:sz w:val="24"/>
          <w:szCs w:val="24"/>
        </w:rPr>
        <w:t>ward customers for avoiding demand when delivery co</w:t>
      </w:r>
      <w:r w:rsidR="004F2047" w:rsidRPr="00C059BB">
        <w:rPr>
          <w:sz w:val="24"/>
          <w:szCs w:val="24"/>
        </w:rPr>
        <w:t xml:space="preserve">sts </w:t>
      </w:r>
      <w:r w:rsidRPr="00C059BB">
        <w:rPr>
          <w:sz w:val="24"/>
          <w:szCs w:val="24"/>
        </w:rPr>
        <w:t>are highest</w:t>
      </w:r>
      <w:r w:rsidR="005D4A21" w:rsidRPr="00C059BB">
        <w:rPr>
          <w:sz w:val="24"/>
          <w:szCs w:val="24"/>
        </w:rPr>
        <w:t xml:space="preserve"> </w:t>
      </w:r>
      <w:r w:rsidR="000B3C03" w:rsidRPr="00C059BB">
        <w:rPr>
          <w:sz w:val="24"/>
          <w:szCs w:val="24"/>
        </w:rPr>
        <w:t>(</w:t>
      </w:r>
      <w:hyperlink w:anchor="_Point_2._What" w:history="1">
        <w:r w:rsidR="005D4A21" w:rsidRPr="00750C52">
          <w:rPr>
            <w:rStyle w:val="Hyperlink"/>
            <w:sz w:val="24"/>
            <w:szCs w:val="24"/>
          </w:rPr>
          <w:t xml:space="preserve">at </w:t>
        </w:r>
        <w:r w:rsidR="00D6097B" w:rsidRPr="00750C52">
          <w:rPr>
            <w:rStyle w:val="Hyperlink"/>
            <w:sz w:val="24"/>
            <w:szCs w:val="24"/>
          </w:rPr>
          <w:t>the same</w:t>
        </w:r>
        <w:r w:rsidR="005D4A21" w:rsidRPr="00750C52">
          <w:rPr>
            <w:rStyle w:val="Hyperlink"/>
            <w:sz w:val="24"/>
            <w:szCs w:val="24"/>
          </w:rPr>
          <w:t xml:space="preserve"> </w:t>
        </w:r>
        <w:r w:rsidR="000B3C03" w:rsidRPr="00750C52">
          <w:rPr>
            <w:rStyle w:val="Hyperlink"/>
            <w:sz w:val="24"/>
            <w:szCs w:val="24"/>
          </w:rPr>
          <w:t xml:space="preserve">annual </w:t>
        </w:r>
        <w:r w:rsidR="005D4A21" w:rsidRPr="00750C52">
          <w:rPr>
            <w:rStyle w:val="Hyperlink"/>
            <w:sz w:val="24"/>
            <w:szCs w:val="24"/>
          </w:rPr>
          <w:t>rate commercial customers are currently charged for demand</w:t>
        </w:r>
      </w:hyperlink>
      <w:r w:rsidR="000B3C03" w:rsidRPr="00C059BB">
        <w:rPr>
          <w:sz w:val="24"/>
          <w:szCs w:val="24"/>
        </w:rPr>
        <w:t>)</w:t>
      </w:r>
      <w:r w:rsidR="005D4A21" w:rsidRPr="00C059BB">
        <w:rPr>
          <w:sz w:val="24"/>
          <w:szCs w:val="24"/>
        </w:rPr>
        <w:t>.</w:t>
      </w:r>
      <w:r w:rsidR="00C9167E" w:rsidRPr="00C059BB">
        <w:rPr>
          <w:sz w:val="24"/>
          <w:szCs w:val="24"/>
        </w:rPr>
        <w:t xml:space="preserve"> </w:t>
      </w:r>
    </w:p>
    <w:p w14:paraId="5CB89A81" w14:textId="2B7D37B9" w:rsidR="004F2047" w:rsidRPr="00C059BB" w:rsidRDefault="001E7FA8" w:rsidP="00A67975">
      <w:pPr>
        <w:pStyle w:val="ListParagraph"/>
        <w:numPr>
          <w:ilvl w:val="0"/>
          <w:numId w:val="2"/>
        </w:numPr>
        <w:ind w:left="550"/>
        <w:rPr>
          <w:sz w:val="24"/>
          <w:szCs w:val="24"/>
        </w:rPr>
      </w:pPr>
      <w:r w:rsidRPr="00C059BB">
        <w:rPr>
          <w:sz w:val="24"/>
          <w:szCs w:val="24"/>
        </w:rPr>
        <w:lastRenderedPageBreak/>
        <w:t>CLEP enable</w:t>
      </w:r>
      <w:r w:rsidR="00EF030D" w:rsidRPr="00C059BB">
        <w:rPr>
          <w:sz w:val="24"/>
          <w:szCs w:val="24"/>
        </w:rPr>
        <w:t>s</w:t>
      </w:r>
      <w:r w:rsidRPr="00C059BB">
        <w:rPr>
          <w:sz w:val="24"/>
          <w:szCs w:val="24"/>
        </w:rPr>
        <w:t xml:space="preserve"> </w:t>
      </w:r>
      <w:r w:rsidR="00715979" w:rsidRPr="00C059BB">
        <w:rPr>
          <w:sz w:val="24"/>
          <w:szCs w:val="24"/>
        </w:rPr>
        <w:t xml:space="preserve">ENO’s customers to </w:t>
      </w:r>
      <w:r w:rsidR="00EF030D" w:rsidRPr="00C059BB">
        <w:rPr>
          <w:sz w:val="24"/>
          <w:szCs w:val="24"/>
        </w:rPr>
        <w:t xml:space="preserve">far more easily </w:t>
      </w:r>
      <w:r w:rsidR="00715979" w:rsidRPr="00C059BB">
        <w:rPr>
          <w:sz w:val="24"/>
          <w:szCs w:val="24"/>
        </w:rPr>
        <w:t xml:space="preserve">own </w:t>
      </w:r>
      <w:r w:rsidR="00EF030D" w:rsidRPr="00C059BB">
        <w:rPr>
          <w:sz w:val="24"/>
          <w:szCs w:val="24"/>
        </w:rPr>
        <w:t>d</w:t>
      </w:r>
      <w:r w:rsidR="00715979" w:rsidRPr="00C059BB">
        <w:rPr>
          <w:sz w:val="24"/>
          <w:szCs w:val="24"/>
        </w:rPr>
        <w:t xml:space="preserve">istributed </w:t>
      </w:r>
      <w:r w:rsidR="00EF030D" w:rsidRPr="00C059BB">
        <w:rPr>
          <w:sz w:val="24"/>
          <w:szCs w:val="24"/>
        </w:rPr>
        <w:t>e</w:t>
      </w:r>
      <w:r w:rsidR="00715979" w:rsidRPr="00C059BB">
        <w:rPr>
          <w:sz w:val="24"/>
          <w:szCs w:val="24"/>
        </w:rPr>
        <w:t xml:space="preserve">nergy </w:t>
      </w:r>
      <w:r w:rsidR="00EF030D" w:rsidRPr="00C059BB">
        <w:rPr>
          <w:sz w:val="24"/>
          <w:szCs w:val="24"/>
        </w:rPr>
        <w:t>r</w:t>
      </w:r>
      <w:r w:rsidR="00715979" w:rsidRPr="00C059BB">
        <w:rPr>
          <w:sz w:val="24"/>
          <w:szCs w:val="24"/>
        </w:rPr>
        <w:t xml:space="preserve">esources </w:t>
      </w:r>
      <w:r w:rsidR="00672F03" w:rsidRPr="00C059BB">
        <w:rPr>
          <w:sz w:val="24"/>
          <w:szCs w:val="24"/>
        </w:rPr>
        <w:t>(</w:t>
      </w:r>
      <w:r w:rsidR="00715979" w:rsidRPr="00C059BB">
        <w:rPr>
          <w:sz w:val="24"/>
          <w:szCs w:val="24"/>
        </w:rPr>
        <w:t>DER</w:t>
      </w:r>
      <w:r w:rsidR="00672F03" w:rsidRPr="00C059BB">
        <w:rPr>
          <w:sz w:val="24"/>
          <w:szCs w:val="24"/>
        </w:rPr>
        <w:t>)</w:t>
      </w:r>
      <w:r w:rsidR="00715979" w:rsidRPr="00C059BB">
        <w:rPr>
          <w:sz w:val="24"/>
          <w:szCs w:val="24"/>
        </w:rPr>
        <w:t xml:space="preserve"> including 1) thermal and electric storage, 2) local and remote renewable energy generation, 3) microgrids, i.e., the ability to operate both </w:t>
      </w:r>
      <w:r w:rsidR="000E46A3" w:rsidRPr="00C059BB">
        <w:rPr>
          <w:sz w:val="24"/>
          <w:szCs w:val="24"/>
        </w:rPr>
        <w:t xml:space="preserve">autonomously and </w:t>
      </w:r>
      <w:r w:rsidR="00715979" w:rsidRPr="00C059BB">
        <w:rPr>
          <w:sz w:val="24"/>
          <w:szCs w:val="24"/>
        </w:rPr>
        <w:t>grid-</w:t>
      </w:r>
      <w:r w:rsidR="00081F32" w:rsidRPr="00C059BB">
        <w:rPr>
          <w:sz w:val="24"/>
          <w:szCs w:val="24"/>
        </w:rPr>
        <w:t>connected,</w:t>
      </w:r>
      <w:r w:rsidR="00715979" w:rsidRPr="00C059BB">
        <w:rPr>
          <w:sz w:val="24"/>
          <w:szCs w:val="24"/>
        </w:rPr>
        <w:t xml:space="preserve"> and 4) electric vehicles</w:t>
      </w:r>
      <w:r w:rsidRPr="00C059BB">
        <w:rPr>
          <w:sz w:val="24"/>
          <w:szCs w:val="24"/>
        </w:rPr>
        <w:t xml:space="preserve">. </w:t>
      </w:r>
    </w:p>
    <w:p w14:paraId="35E70E54" w14:textId="61215520" w:rsidR="004F2047" w:rsidRPr="00C059BB" w:rsidRDefault="004F2047" w:rsidP="00A67975">
      <w:pPr>
        <w:pStyle w:val="ListParagraph"/>
        <w:numPr>
          <w:ilvl w:val="0"/>
          <w:numId w:val="2"/>
        </w:numPr>
        <w:ind w:left="550"/>
        <w:rPr>
          <w:sz w:val="24"/>
          <w:szCs w:val="24"/>
        </w:rPr>
      </w:pPr>
      <w:r w:rsidRPr="00C059BB">
        <w:rPr>
          <w:sz w:val="24"/>
          <w:szCs w:val="24"/>
        </w:rPr>
        <w:t xml:space="preserve">CLEP </w:t>
      </w:r>
      <w:r w:rsidR="008C611A" w:rsidRPr="00C059BB">
        <w:rPr>
          <w:sz w:val="24"/>
          <w:szCs w:val="24"/>
        </w:rPr>
        <w:t>finances</w:t>
      </w:r>
      <w:r w:rsidRPr="00C059BB">
        <w:rPr>
          <w:sz w:val="24"/>
          <w:szCs w:val="24"/>
        </w:rPr>
        <w:t xml:space="preserve"> </w:t>
      </w:r>
      <w:r w:rsidR="008C611A" w:rsidRPr="00C059BB">
        <w:rPr>
          <w:sz w:val="24"/>
          <w:szCs w:val="24"/>
        </w:rPr>
        <w:t>retrofits</w:t>
      </w:r>
      <w:r w:rsidR="00033E29" w:rsidRPr="00C059BB">
        <w:rPr>
          <w:sz w:val="24"/>
          <w:szCs w:val="24"/>
        </w:rPr>
        <w:t>,</w:t>
      </w:r>
      <w:r w:rsidRPr="00C059BB">
        <w:rPr>
          <w:sz w:val="24"/>
          <w:szCs w:val="24"/>
        </w:rPr>
        <w:t xml:space="preserve"> </w:t>
      </w:r>
      <w:r w:rsidR="00223230" w:rsidRPr="00C059BB">
        <w:rPr>
          <w:sz w:val="24"/>
          <w:szCs w:val="24"/>
        </w:rPr>
        <w:t xml:space="preserve">such as </w:t>
      </w:r>
      <w:r w:rsidRPr="00C059BB">
        <w:rPr>
          <w:sz w:val="24"/>
          <w:szCs w:val="24"/>
        </w:rPr>
        <w:t>ice-making air conditioners</w:t>
      </w:r>
      <w:r w:rsidR="00033E29" w:rsidRPr="00C059BB">
        <w:rPr>
          <w:sz w:val="24"/>
          <w:szCs w:val="24"/>
        </w:rPr>
        <w:t>,</w:t>
      </w:r>
      <w:r w:rsidRPr="00C059BB">
        <w:rPr>
          <w:sz w:val="24"/>
          <w:szCs w:val="24"/>
        </w:rPr>
        <w:t xml:space="preserve"> which shift</w:t>
      </w:r>
      <w:r w:rsidR="00715979" w:rsidRPr="00C059BB">
        <w:rPr>
          <w:sz w:val="24"/>
          <w:szCs w:val="24"/>
        </w:rPr>
        <w:t>s</w:t>
      </w:r>
      <w:r w:rsidRPr="00C059BB">
        <w:rPr>
          <w:sz w:val="24"/>
          <w:szCs w:val="24"/>
        </w:rPr>
        <w:t xml:space="preserve"> </w:t>
      </w:r>
      <w:r w:rsidR="00715979" w:rsidRPr="00C059BB">
        <w:rPr>
          <w:sz w:val="24"/>
          <w:szCs w:val="24"/>
        </w:rPr>
        <w:t xml:space="preserve">the largest part of our homes’ demand </w:t>
      </w:r>
      <w:r w:rsidRPr="00C059BB">
        <w:rPr>
          <w:sz w:val="24"/>
          <w:szCs w:val="24"/>
        </w:rPr>
        <w:t>to nighttime</w:t>
      </w:r>
      <w:r w:rsidR="00156C7F" w:rsidRPr="00C059BB">
        <w:rPr>
          <w:sz w:val="24"/>
          <w:szCs w:val="24"/>
        </w:rPr>
        <w:t>—</w:t>
      </w:r>
      <w:r w:rsidR="00033E29" w:rsidRPr="00C059BB">
        <w:rPr>
          <w:sz w:val="24"/>
          <w:szCs w:val="24"/>
        </w:rPr>
        <w:t>mitigating</w:t>
      </w:r>
      <w:r w:rsidR="00156C7F" w:rsidRPr="00C059BB">
        <w:rPr>
          <w:sz w:val="24"/>
          <w:szCs w:val="24"/>
        </w:rPr>
        <w:t xml:space="preserve"> the greatest cause of global warming</w:t>
      </w:r>
      <w:r w:rsidRPr="00C059BB">
        <w:rPr>
          <w:sz w:val="24"/>
          <w:szCs w:val="24"/>
        </w:rPr>
        <w:t>.</w:t>
      </w:r>
    </w:p>
    <w:p w14:paraId="133AB028" w14:textId="534390C6" w:rsidR="001E7FA8" w:rsidRPr="00C059BB" w:rsidRDefault="004F2047" w:rsidP="00A67975">
      <w:pPr>
        <w:pStyle w:val="ListParagraph"/>
        <w:numPr>
          <w:ilvl w:val="0"/>
          <w:numId w:val="2"/>
        </w:numPr>
        <w:ind w:left="550"/>
        <w:rPr>
          <w:sz w:val="24"/>
          <w:szCs w:val="24"/>
        </w:rPr>
      </w:pPr>
      <w:r w:rsidRPr="00C059BB">
        <w:rPr>
          <w:sz w:val="24"/>
          <w:szCs w:val="24"/>
        </w:rPr>
        <w:t>CLEP provides strong financial support for alternative “green” energy sources such as wind, rooftop solar, and the especially helpful</w:t>
      </w:r>
      <w:r w:rsidR="008C611A" w:rsidRPr="00C059BB">
        <w:rPr>
          <w:sz w:val="24"/>
          <w:szCs w:val="24"/>
        </w:rPr>
        <w:t>,</w:t>
      </w:r>
      <w:r w:rsidRPr="00C059BB">
        <w:rPr>
          <w:sz w:val="24"/>
          <w:szCs w:val="24"/>
        </w:rPr>
        <w:t xml:space="preserve"> </w:t>
      </w:r>
      <w:r w:rsidR="00156C7F" w:rsidRPr="00C059BB">
        <w:rPr>
          <w:sz w:val="24"/>
          <w:szCs w:val="24"/>
        </w:rPr>
        <w:t>c</w:t>
      </w:r>
      <w:r w:rsidRPr="00C059BB">
        <w:rPr>
          <w:sz w:val="24"/>
          <w:szCs w:val="24"/>
        </w:rPr>
        <w:t xml:space="preserve">ommunity </w:t>
      </w:r>
      <w:r w:rsidR="00156C7F" w:rsidRPr="00C059BB">
        <w:rPr>
          <w:sz w:val="24"/>
          <w:szCs w:val="24"/>
        </w:rPr>
        <w:t>s</w:t>
      </w:r>
      <w:r w:rsidRPr="00C059BB">
        <w:rPr>
          <w:sz w:val="24"/>
          <w:szCs w:val="24"/>
        </w:rPr>
        <w:t>olar</w:t>
      </w:r>
      <w:r w:rsidR="00033E29" w:rsidRPr="00C059BB">
        <w:rPr>
          <w:sz w:val="24"/>
          <w:szCs w:val="24"/>
        </w:rPr>
        <w:t>—</w:t>
      </w:r>
      <w:r w:rsidR="008C611A" w:rsidRPr="00C059BB">
        <w:rPr>
          <w:sz w:val="24"/>
          <w:szCs w:val="24"/>
        </w:rPr>
        <w:t>which provides</w:t>
      </w:r>
      <w:r w:rsidR="00156C7F" w:rsidRPr="00C059BB">
        <w:rPr>
          <w:sz w:val="24"/>
          <w:szCs w:val="24"/>
        </w:rPr>
        <w:t xml:space="preserve"> locally,</w:t>
      </w:r>
      <w:r w:rsidR="008C611A" w:rsidRPr="00C059BB">
        <w:rPr>
          <w:sz w:val="24"/>
          <w:szCs w:val="24"/>
        </w:rPr>
        <w:t xml:space="preserve"> ten times the access to solar power compared to rooftop</w:t>
      </w:r>
      <w:r w:rsidR="00033E29" w:rsidRPr="00C059BB">
        <w:rPr>
          <w:sz w:val="24"/>
          <w:szCs w:val="24"/>
        </w:rPr>
        <w:t xml:space="preserve">, </w:t>
      </w:r>
      <w:r w:rsidRPr="00C059BB">
        <w:rPr>
          <w:sz w:val="24"/>
          <w:szCs w:val="24"/>
        </w:rPr>
        <w:t xml:space="preserve">while </w:t>
      </w:r>
      <w:r w:rsidR="008C611A" w:rsidRPr="00C059BB">
        <w:rPr>
          <w:sz w:val="24"/>
          <w:szCs w:val="24"/>
        </w:rPr>
        <w:t>CLEP pays 10% higher than retail</w:t>
      </w:r>
      <w:r w:rsidRPr="00C059BB">
        <w:rPr>
          <w:sz w:val="24"/>
          <w:szCs w:val="24"/>
        </w:rPr>
        <w:t>.</w:t>
      </w:r>
    </w:p>
    <w:p w14:paraId="24D003B5" w14:textId="68D87B14" w:rsidR="008C611A" w:rsidRPr="00C059BB" w:rsidRDefault="008C611A" w:rsidP="00A67975">
      <w:pPr>
        <w:pStyle w:val="ListParagraph"/>
        <w:numPr>
          <w:ilvl w:val="0"/>
          <w:numId w:val="2"/>
        </w:numPr>
        <w:ind w:left="550"/>
        <w:rPr>
          <w:sz w:val="24"/>
          <w:szCs w:val="24"/>
        </w:rPr>
      </w:pPr>
      <w:r w:rsidRPr="00C059BB">
        <w:rPr>
          <w:sz w:val="24"/>
          <w:szCs w:val="24"/>
        </w:rPr>
        <w:t>CLEP is funded by decreasing ENO’s roughly $300 million a year, pass</w:t>
      </w:r>
      <w:r w:rsidR="00156C7F" w:rsidRPr="00C059BB">
        <w:rPr>
          <w:sz w:val="24"/>
          <w:szCs w:val="24"/>
        </w:rPr>
        <w:t>-</w:t>
      </w:r>
      <w:r w:rsidRPr="00C059BB">
        <w:rPr>
          <w:sz w:val="24"/>
          <w:szCs w:val="24"/>
        </w:rPr>
        <w:t>through “cost-of-energy</w:t>
      </w:r>
      <w:r w:rsidR="00C96889" w:rsidRPr="00C059BB">
        <w:rPr>
          <w:sz w:val="24"/>
          <w:szCs w:val="24"/>
        </w:rPr>
        <w:t>.</w:t>
      </w:r>
      <w:r w:rsidRPr="00C059BB">
        <w:rPr>
          <w:sz w:val="24"/>
          <w:szCs w:val="24"/>
        </w:rPr>
        <w:t>”</w:t>
      </w:r>
      <w:r w:rsidR="00336D15">
        <w:rPr>
          <w:sz w:val="24"/>
          <w:szCs w:val="24"/>
        </w:rPr>
        <w:t xml:space="preserve"> </w:t>
      </w:r>
    </w:p>
    <w:p w14:paraId="5C5A4A9B" w14:textId="5AEB66C0" w:rsidR="008C611A" w:rsidRPr="00C059BB" w:rsidRDefault="008C611A" w:rsidP="00A67975">
      <w:pPr>
        <w:pStyle w:val="ListParagraph"/>
        <w:numPr>
          <w:ilvl w:val="0"/>
          <w:numId w:val="2"/>
        </w:numPr>
        <w:ind w:left="550"/>
        <w:rPr>
          <w:sz w:val="24"/>
          <w:szCs w:val="24"/>
        </w:rPr>
      </w:pPr>
      <w:r w:rsidRPr="00C059BB">
        <w:rPr>
          <w:sz w:val="24"/>
          <w:szCs w:val="24"/>
        </w:rPr>
        <w:t xml:space="preserve">CLEP pays customers to </w:t>
      </w:r>
      <w:hyperlink w:anchor="_Point_3:_What" w:history="1">
        <w:r w:rsidRPr="00D92C24">
          <w:rPr>
            <w:rStyle w:val="Hyperlink"/>
            <w:sz w:val="24"/>
            <w:szCs w:val="24"/>
          </w:rPr>
          <w:t xml:space="preserve">extinguish </w:t>
        </w:r>
        <w:r w:rsidR="00156C7F" w:rsidRPr="00D92C24">
          <w:rPr>
            <w:rStyle w:val="Hyperlink"/>
            <w:sz w:val="24"/>
            <w:szCs w:val="24"/>
          </w:rPr>
          <w:t>energy-</w:t>
        </w:r>
        <w:r w:rsidR="0094306F" w:rsidRPr="00D92C24">
          <w:rPr>
            <w:rStyle w:val="Hyperlink"/>
            <w:sz w:val="24"/>
            <w:szCs w:val="24"/>
          </w:rPr>
          <w:t>cost-shifting</w:t>
        </w:r>
        <w:r w:rsidR="00156C7F" w:rsidRPr="00D92C24">
          <w:rPr>
            <w:rStyle w:val="Hyperlink"/>
            <w:sz w:val="24"/>
            <w:szCs w:val="24"/>
          </w:rPr>
          <w:t xml:space="preserve"> and demand-</w:t>
        </w:r>
        <w:bookmarkStart w:id="3" w:name="_Hlk14791806"/>
        <w:r w:rsidRPr="00D92C24">
          <w:rPr>
            <w:rStyle w:val="Hyperlink"/>
            <w:sz w:val="24"/>
            <w:szCs w:val="24"/>
          </w:rPr>
          <w:t xml:space="preserve">cost-shifting </w:t>
        </w:r>
        <w:bookmarkEnd w:id="3"/>
        <w:r w:rsidRPr="00D92C24">
          <w:rPr>
            <w:rStyle w:val="Hyperlink"/>
            <w:sz w:val="24"/>
            <w:szCs w:val="24"/>
          </w:rPr>
          <w:t>onto each other</w:t>
        </w:r>
      </w:hyperlink>
      <w:r w:rsidR="00336D15">
        <w:rPr>
          <w:sz w:val="24"/>
          <w:szCs w:val="24"/>
        </w:rPr>
        <w:t xml:space="preserve">. </w:t>
      </w:r>
    </w:p>
    <w:p w14:paraId="5C7D6D8F" w14:textId="7CC2046F" w:rsidR="008C611A" w:rsidRPr="00C059BB" w:rsidRDefault="008C611A" w:rsidP="00A67975">
      <w:pPr>
        <w:pStyle w:val="ListParagraph"/>
        <w:numPr>
          <w:ilvl w:val="0"/>
          <w:numId w:val="2"/>
        </w:numPr>
        <w:ind w:left="550"/>
        <w:rPr>
          <w:sz w:val="24"/>
          <w:szCs w:val="24"/>
        </w:rPr>
      </w:pPr>
      <w:r w:rsidRPr="00C059BB">
        <w:rPr>
          <w:sz w:val="24"/>
          <w:szCs w:val="24"/>
        </w:rPr>
        <w:t xml:space="preserve">CLEP is an advanced </w:t>
      </w:r>
      <w:r w:rsidR="00EF030D" w:rsidRPr="00C059BB">
        <w:rPr>
          <w:sz w:val="24"/>
          <w:szCs w:val="24"/>
        </w:rPr>
        <w:t>form</w:t>
      </w:r>
      <w:r w:rsidRPr="00C059BB">
        <w:rPr>
          <w:sz w:val="24"/>
          <w:szCs w:val="24"/>
        </w:rPr>
        <w:t xml:space="preserve"> of </w:t>
      </w:r>
      <w:r w:rsidR="00156C7F" w:rsidRPr="00C059BB">
        <w:rPr>
          <w:sz w:val="24"/>
          <w:szCs w:val="24"/>
        </w:rPr>
        <w:t>t</w:t>
      </w:r>
      <w:r w:rsidRPr="00C059BB">
        <w:rPr>
          <w:sz w:val="24"/>
          <w:szCs w:val="24"/>
        </w:rPr>
        <w:t>ime-of-</w:t>
      </w:r>
      <w:r w:rsidR="00156C7F" w:rsidRPr="00C059BB">
        <w:rPr>
          <w:sz w:val="24"/>
          <w:szCs w:val="24"/>
        </w:rPr>
        <w:t>u</w:t>
      </w:r>
      <w:r w:rsidRPr="00C059BB">
        <w:rPr>
          <w:sz w:val="24"/>
          <w:szCs w:val="24"/>
        </w:rPr>
        <w:t xml:space="preserve">se </w:t>
      </w:r>
      <w:r w:rsidR="00672F03" w:rsidRPr="00C059BB">
        <w:rPr>
          <w:sz w:val="24"/>
          <w:szCs w:val="24"/>
        </w:rPr>
        <w:t>(</w:t>
      </w:r>
      <w:r w:rsidRPr="00C059BB">
        <w:rPr>
          <w:sz w:val="24"/>
          <w:szCs w:val="24"/>
        </w:rPr>
        <w:t>TOU</w:t>
      </w:r>
      <w:r w:rsidR="00672F03" w:rsidRPr="00C059BB">
        <w:rPr>
          <w:sz w:val="24"/>
          <w:szCs w:val="24"/>
        </w:rPr>
        <w:t>)</w:t>
      </w:r>
      <w:r w:rsidRPr="00C059BB">
        <w:rPr>
          <w:sz w:val="24"/>
          <w:szCs w:val="24"/>
        </w:rPr>
        <w:t xml:space="preserve"> rates which have been shown in numerous examples around t</w:t>
      </w:r>
      <w:r w:rsidR="00156C7F" w:rsidRPr="00C059BB">
        <w:rPr>
          <w:sz w:val="24"/>
          <w:szCs w:val="24"/>
        </w:rPr>
        <w:t>he</w:t>
      </w:r>
      <w:r w:rsidRPr="00C059BB">
        <w:rPr>
          <w:sz w:val="24"/>
          <w:szCs w:val="24"/>
        </w:rPr>
        <w:t xml:space="preserve"> world and for many decades to </w:t>
      </w:r>
      <w:hyperlink w:anchor="TOU" w:history="1">
        <w:r w:rsidRPr="00737CFD">
          <w:rPr>
            <w:rStyle w:val="Hyperlink"/>
            <w:sz w:val="24"/>
            <w:szCs w:val="24"/>
          </w:rPr>
          <w:t>rapidly</w:t>
        </w:r>
        <w:r w:rsidR="00C96889" w:rsidRPr="00737CFD">
          <w:rPr>
            <w:rStyle w:val="Hyperlink"/>
            <w:sz w:val="24"/>
            <w:szCs w:val="24"/>
          </w:rPr>
          <w:t xml:space="preserve"> decrease peak demand</w:t>
        </w:r>
        <w:r w:rsidRPr="00737CFD">
          <w:rPr>
            <w:rStyle w:val="Hyperlink"/>
            <w:sz w:val="24"/>
            <w:szCs w:val="24"/>
          </w:rPr>
          <w:t xml:space="preserve"> at negative cost</w:t>
        </w:r>
      </w:hyperlink>
      <w:r w:rsidR="00C96889" w:rsidRPr="00C059BB">
        <w:rPr>
          <w:sz w:val="24"/>
          <w:szCs w:val="24"/>
        </w:rPr>
        <w:t>.</w:t>
      </w:r>
      <w:r w:rsidR="00D73607" w:rsidRPr="00C059BB">
        <w:rPr>
          <w:sz w:val="24"/>
          <w:szCs w:val="24"/>
        </w:rPr>
        <w:t xml:space="preserve"> It is anticipated that by reducing peak demands</w:t>
      </w:r>
      <w:r w:rsidR="000603D6" w:rsidRPr="00C059BB">
        <w:rPr>
          <w:sz w:val="24"/>
          <w:szCs w:val="24"/>
        </w:rPr>
        <w:t>,</w:t>
      </w:r>
      <w:r w:rsidR="00D73607" w:rsidRPr="00C059BB">
        <w:rPr>
          <w:sz w:val="24"/>
          <w:szCs w:val="24"/>
        </w:rPr>
        <w:t xml:space="preserve"> </w:t>
      </w:r>
      <w:r w:rsidRPr="00C059BB">
        <w:rPr>
          <w:sz w:val="24"/>
          <w:szCs w:val="24"/>
        </w:rPr>
        <w:t xml:space="preserve">consideration of future purchases of peaking plants </w:t>
      </w:r>
      <w:r w:rsidR="00D73607" w:rsidRPr="00C059BB">
        <w:rPr>
          <w:sz w:val="24"/>
          <w:szCs w:val="24"/>
        </w:rPr>
        <w:t>may no longer be required</w:t>
      </w:r>
      <w:r w:rsidRPr="00C059BB">
        <w:rPr>
          <w:sz w:val="24"/>
          <w:szCs w:val="24"/>
        </w:rPr>
        <w:t>.</w:t>
      </w:r>
    </w:p>
    <w:p w14:paraId="40CAC5D6" w14:textId="3A3117BA" w:rsidR="00EF030D" w:rsidRPr="00C059BB" w:rsidRDefault="00EF030D" w:rsidP="00A67975">
      <w:pPr>
        <w:pStyle w:val="ListParagraph"/>
        <w:numPr>
          <w:ilvl w:val="0"/>
          <w:numId w:val="2"/>
        </w:numPr>
        <w:ind w:left="550"/>
        <w:rPr>
          <w:sz w:val="24"/>
          <w:szCs w:val="24"/>
        </w:rPr>
      </w:pPr>
      <w:r w:rsidRPr="00C059BB">
        <w:rPr>
          <w:sz w:val="24"/>
          <w:szCs w:val="24"/>
        </w:rPr>
        <w:t>CLEP does what Integrated Resource Planning cannot</w:t>
      </w:r>
      <w:r w:rsidR="00223230" w:rsidRPr="00C059BB">
        <w:rPr>
          <w:sz w:val="24"/>
          <w:szCs w:val="24"/>
        </w:rPr>
        <w:t>, more rapidly, at less cost, and more reliably.</w:t>
      </w:r>
      <w:r w:rsidRPr="00C059BB">
        <w:rPr>
          <w:sz w:val="24"/>
          <w:szCs w:val="24"/>
        </w:rPr>
        <w:t xml:space="preserve"> </w:t>
      </w:r>
    </w:p>
    <w:p w14:paraId="12AC3D55" w14:textId="50FB04A0" w:rsidR="00EF030D" w:rsidRPr="00C059BB" w:rsidRDefault="00EF030D" w:rsidP="00A67975">
      <w:pPr>
        <w:pStyle w:val="ListParagraph"/>
        <w:numPr>
          <w:ilvl w:val="0"/>
          <w:numId w:val="2"/>
        </w:numPr>
        <w:ind w:left="550"/>
        <w:rPr>
          <w:sz w:val="24"/>
          <w:szCs w:val="24"/>
        </w:rPr>
      </w:pPr>
      <w:r w:rsidRPr="00C059BB">
        <w:rPr>
          <w:sz w:val="24"/>
          <w:szCs w:val="24"/>
        </w:rPr>
        <w:t>CLEP enhances customers’ electricity reliability at negative cost</w:t>
      </w:r>
      <w:r w:rsidR="00C059BB">
        <w:rPr>
          <w:sz w:val="24"/>
          <w:szCs w:val="24"/>
        </w:rPr>
        <w:t>.</w:t>
      </w:r>
    </w:p>
    <w:p w14:paraId="13E3717E" w14:textId="6CE6F775" w:rsidR="00156C7F" w:rsidRPr="00C059BB" w:rsidRDefault="00156C7F" w:rsidP="00A67975">
      <w:pPr>
        <w:pStyle w:val="ListParagraph"/>
        <w:numPr>
          <w:ilvl w:val="0"/>
          <w:numId w:val="2"/>
        </w:numPr>
        <w:ind w:left="550"/>
        <w:rPr>
          <w:sz w:val="24"/>
          <w:szCs w:val="24"/>
        </w:rPr>
      </w:pPr>
      <w:r w:rsidRPr="00C059BB">
        <w:rPr>
          <w:sz w:val="24"/>
          <w:szCs w:val="24"/>
        </w:rPr>
        <w:t xml:space="preserve">All </w:t>
      </w:r>
      <w:r w:rsidR="00EF030D" w:rsidRPr="00C059BB">
        <w:rPr>
          <w:sz w:val="24"/>
          <w:szCs w:val="24"/>
        </w:rPr>
        <w:t xml:space="preserve">these benefits come with </w:t>
      </w:r>
      <w:r w:rsidRPr="00C059BB">
        <w:rPr>
          <w:sz w:val="24"/>
          <w:szCs w:val="24"/>
        </w:rPr>
        <w:t xml:space="preserve">minimal regulatory burden </w:t>
      </w:r>
      <w:r w:rsidR="00EF030D" w:rsidRPr="00C059BB">
        <w:rPr>
          <w:sz w:val="24"/>
          <w:szCs w:val="24"/>
        </w:rPr>
        <w:t>and</w:t>
      </w:r>
      <w:r w:rsidRPr="00C059BB">
        <w:rPr>
          <w:sz w:val="24"/>
          <w:szCs w:val="24"/>
        </w:rPr>
        <w:t xml:space="preserve"> litigation expense.</w:t>
      </w:r>
    </w:p>
    <w:p w14:paraId="07D99EDE" w14:textId="6A86266F" w:rsidR="00EF030D" w:rsidRPr="00F01030" w:rsidRDefault="00EF030D" w:rsidP="00D6097B">
      <w:pPr>
        <w:adjustRightInd w:val="0"/>
        <w:ind w:left="360" w:right="144"/>
        <w:jc w:val="both"/>
        <w:rPr>
          <w:color w:val="151515"/>
          <w:w w:val="105"/>
          <w:sz w:val="24"/>
          <w:szCs w:val="24"/>
        </w:rPr>
      </w:pPr>
      <w:r w:rsidRPr="000603D6">
        <w:t xml:space="preserve">All </w:t>
      </w:r>
      <w:r w:rsidR="005D6CA9">
        <w:t xml:space="preserve">are </w:t>
      </w:r>
      <w:r w:rsidR="00F01030" w:rsidRPr="000603D6">
        <w:t>supported</w:t>
      </w:r>
      <w:r w:rsidRPr="000603D6">
        <w:t xml:space="preserve"> in MBK’s Direct Testimony filed February 1, 2019</w:t>
      </w:r>
      <w:r w:rsidR="005D6CA9">
        <w:t xml:space="preserve"> and</w:t>
      </w:r>
      <w:r w:rsidR="00EA3830">
        <w:rPr>
          <w:sz w:val="24"/>
          <w:szCs w:val="24"/>
        </w:rPr>
        <w:t xml:space="preserve"> </w:t>
      </w:r>
      <w:hyperlink w:anchor="Table1" w:history="1">
        <w:r w:rsidR="00EA3830" w:rsidRPr="00D35152">
          <w:rPr>
            <w:rStyle w:val="Hyperlink"/>
            <w:sz w:val="24"/>
            <w:szCs w:val="24"/>
          </w:rPr>
          <w:t>Table</w:t>
        </w:r>
        <w:r w:rsidR="00737CFD" w:rsidRPr="00D35152">
          <w:rPr>
            <w:rStyle w:val="Hyperlink"/>
            <w:sz w:val="24"/>
            <w:szCs w:val="24"/>
          </w:rPr>
          <w:t> </w:t>
        </w:r>
        <w:r w:rsidR="00EA3830" w:rsidRPr="00D35152">
          <w:rPr>
            <w:rStyle w:val="Hyperlink"/>
            <w:sz w:val="24"/>
            <w:szCs w:val="24"/>
          </w:rPr>
          <w:t xml:space="preserve">1 </w:t>
        </w:r>
        <w:r w:rsidR="0080630A" w:rsidRPr="00D35152">
          <w:rPr>
            <w:rStyle w:val="Hyperlink"/>
            <w:sz w:val="24"/>
            <w:szCs w:val="24"/>
          </w:rPr>
          <w:t xml:space="preserve">within </w:t>
        </w:r>
        <w:r w:rsidR="00E545FD" w:rsidRPr="00D35152">
          <w:rPr>
            <w:rStyle w:val="Hyperlink"/>
            <w:sz w:val="24"/>
            <w:szCs w:val="24"/>
          </w:rPr>
          <w:t xml:space="preserve">Point </w:t>
        </w:r>
        <w:r w:rsidR="00E70A10" w:rsidRPr="00D35152">
          <w:rPr>
            <w:rStyle w:val="Hyperlink"/>
            <w:sz w:val="24"/>
            <w:szCs w:val="24"/>
          </w:rPr>
          <w:t>7</w:t>
        </w:r>
      </w:hyperlink>
      <w:r w:rsidR="00EA3830">
        <w:rPr>
          <w:sz w:val="24"/>
          <w:szCs w:val="24"/>
        </w:rPr>
        <w:t>.</w:t>
      </w:r>
    </w:p>
    <w:p w14:paraId="75956965" w14:textId="77777777" w:rsidR="001E7FA8" w:rsidRPr="005F3C93" w:rsidRDefault="001E7FA8" w:rsidP="00D6097B">
      <w:pPr>
        <w:pStyle w:val="BodyText"/>
        <w:spacing w:before="1" w:line="494" w:lineRule="auto"/>
        <w:ind w:left="143" w:right="182" w:firstLine="729"/>
        <w:jc w:val="both"/>
        <w:rPr>
          <w:color w:val="151515"/>
          <w:w w:val="105"/>
          <w:sz w:val="24"/>
          <w:szCs w:val="24"/>
        </w:rPr>
      </w:pPr>
    </w:p>
    <w:p w14:paraId="043213B9" w14:textId="77777777" w:rsidR="004D0647" w:rsidRPr="005F3C93" w:rsidRDefault="00EF030D" w:rsidP="00763ADA">
      <w:pPr>
        <w:jc w:val="center"/>
        <w:rPr>
          <w:b/>
          <w:sz w:val="24"/>
          <w:szCs w:val="24"/>
        </w:rPr>
      </w:pPr>
      <w:r>
        <w:rPr>
          <w:b/>
          <w:color w:val="0F0F0F"/>
          <w:w w:val="105"/>
          <w:sz w:val="24"/>
          <w:szCs w:val="24"/>
        </w:rPr>
        <w:br w:type="page"/>
      </w:r>
      <w:r w:rsidR="007974A5" w:rsidRPr="005F3C93">
        <w:rPr>
          <w:b/>
          <w:color w:val="0F0F0F"/>
          <w:w w:val="105"/>
          <w:sz w:val="24"/>
          <w:szCs w:val="24"/>
        </w:rPr>
        <w:lastRenderedPageBreak/>
        <w:t>DISCUSSION</w:t>
      </w:r>
    </w:p>
    <w:p w14:paraId="4A809417" w14:textId="77777777" w:rsidR="00763ADA" w:rsidRDefault="00763ADA" w:rsidP="0004262A">
      <w:pPr>
        <w:pStyle w:val="Heading1"/>
        <w:spacing w:before="0"/>
        <w:contextualSpacing/>
        <w:jc w:val="both"/>
        <w:rPr>
          <w:color w:val="0F0F0F"/>
          <w:w w:val="105"/>
          <w:sz w:val="24"/>
          <w:szCs w:val="24"/>
        </w:rPr>
      </w:pPr>
      <w:bookmarkStart w:id="4" w:name="_Toc13642745"/>
    </w:p>
    <w:p w14:paraId="741A3BAF" w14:textId="505AE7EF" w:rsidR="00702D63" w:rsidRPr="007D23E9" w:rsidRDefault="00C45F95" w:rsidP="0004262A">
      <w:pPr>
        <w:pStyle w:val="Heading1"/>
        <w:spacing w:before="0"/>
        <w:contextualSpacing/>
        <w:jc w:val="both"/>
        <w:rPr>
          <w:sz w:val="24"/>
          <w:szCs w:val="24"/>
        </w:rPr>
      </w:pPr>
      <w:bookmarkStart w:id="5" w:name="_Toc15043012"/>
      <w:r w:rsidRPr="007D23E9">
        <w:rPr>
          <w:color w:val="0F0F0F"/>
          <w:w w:val="105"/>
          <w:sz w:val="24"/>
          <w:szCs w:val="24"/>
        </w:rPr>
        <w:t>Point</w:t>
      </w:r>
      <w:r w:rsidR="000613EA" w:rsidRPr="007D23E9">
        <w:rPr>
          <w:color w:val="0F0F0F"/>
          <w:w w:val="105"/>
          <w:sz w:val="24"/>
          <w:szCs w:val="24"/>
        </w:rPr>
        <w:t xml:space="preserve"> 1</w:t>
      </w:r>
      <w:r w:rsidR="007E2243">
        <w:rPr>
          <w:color w:val="0F0F0F"/>
          <w:w w:val="105"/>
          <w:sz w:val="24"/>
          <w:szCs w:val="24"/>
        </w:rPr>
        <w:t>:</w:t>
      </w:r>
      <w:r w:rsidR="000613EA" w:rsidRPr="007D23E9">
        <w:rPr>
          <w:color w:val="0F0F0F"/>
          <w:w w:val="105"/>
          <w:sz w:val="24"/>
          <w:szCs w:val="24"/>
        </w:rPr>
        <w:t xml:space="preserve"> </w:t>
      </w:r>
      <w:bookmarkEnd w:id="4"/>
      <w:r w:rsidR="0094306F" w:rsidRPr="0094306F">
        <w:rPr>
          <w:color w:val="0F0F0F"/>
          <w:w w:val="105"/>
          <w:sz w:val="24"/>
          <w:szCs w:val="24"/>
        </w:rPr>
        <w:t>CLEP Advances Council-Mandated Goals</w:t>
      </w:r>
      <w:r w:rsidR="0094306F">
        <w:rPr>
          <w:b w:val="0"/>
          <w:bCs w:val="0"/>
          <w:color w:val="000000"/>
          <w:sz w:val="28"/>
          <w:szCs w:val="28"/>
          <w:shd w:val="clear" w:color="auto" w:fill="FFFFFF"/>
        </w:rPr>
        <w:t>.</w:t>
      </w:r>
      <w:bookmarkEnd w:id="5"/>
    </w:p>
    <w:p w14:paraId="3357E1A6" w14:textId="77777777" w:rsidR="00763ADA" w:rsidRDefault="00763ADA" w:rsidP="0004262A">
      <w:pPr>
        <w:ind w:firstLine="720"/>
        <w:contextualSpacing/>
        <w:jc w:val="both"/>
        <w:rPr>
          <w:sz w:val="24"/>
          <w:szCs w:val="24"/>
        </w:rPr>
      </w:pPr>
    </w:p>
    <w:p w14:paraId="30DE0C0E" w14:textId="41BE0F25" w:rsidR="00A47871" w:rsidRPr="00C52349" w:rsidRDefault="00110ADA" w:rsidP="0004262A">
      <w:pPr>
        <w:ind w:firstLine="720"/>
        <w:contextualSpacing/>
        <w:jc w:val="both"/>
        <w:rPr>
          <w:sz w:val="24"/>
          <w:szCs w:val="24"/>
        </w:rPr>
      </w:pPr>
      <w:r w:rsidRPr="00C52349">
        <w:rPr>
          <w:sz w:val="24"/>
          <w:szCs w:val="24"/>
        </w:rPr>
        <w:t>This discussion</w:t>
      </w:r>
      <w:r w:rsidR="00880520">
        <w:rPr>
          <w:sz w:val="24"/>
          <w:szCs w:val="24"/>
        </w:rPr>
        <w:t xml:space="preserve"> as well as that found in </w:t>
      </w:r>
      <w:hyperlink w:anchor="_Point_4:_What" w:history="1">
        <w:r w:rsidR="00880520" w:rsidRPr="00880520">
          <w:rPr>
            <w:rStyle w:val="Hyperlink"/>
            <w:sz w:val="24"/>
            <w:szCs w:val="24"/>
          </w:rPr>
          <w:t xml:space="preserve">Point </w:t>
        </w:r>
        <w:r w:rsidR="00E70A10">
          <w:rPr>
            <w:rStyle w:val="Hyperlink"/>
            <w:sz w:val="24"/>
            <w:szCs w:val="24"/>
          </w:rPr>
          <w:t>9</w:t>
        </w:r>
      </w:hyperlink>
      <w:r w:rsidR="00880520">
        <w:rPr>
          <w:sz w:val="24"/>
          <w:szCs w:val="24"/>
        </w:rPr>
        <w:t>,</w:t>
      </w:r>
      <w:r w:rsidRPr="00C52349">
        <w:rPr>
          <w:sz w:val="24"/>
          <w:szCs w:val="24"/>
        </w:rPr>
        <w:t xml:space="preserve"> present</w:t>
      </w:r>
      <w:r w:rsidR="00C9167E" w:rsidRPr="00C52349">
        <w:rPr>
          <w:sz w:val="24"/>
          <w:szCs w:val="24"/>
        </w:rPr>
        <w:t>s</w:t>
      </w:r>
      <w:r w:rsidRPr="00C52349">
        <w:rPr>
          <w:sz w:val="24"/>
          <w:szCs w:val="24"/>
        </w:rPr>
        <w:t xml:space="preserve"> </w:t>
      </w:r>
      <w:r w:rsidR="00C834BA" w:rsidRPr="00C52349">
        <w:rPr>
          <w:sz w:val="24"/>
          <w:szCs w:val="24"/>
        </w:rPr>
        <w:t>the</w:t>
      </w:r>
      <w:r w:rsidR="00A47871" w:rsidRPr="00C52349">
        <w:rPr>
          <w:sz w:val="24"/>
          <w:szCs w:val="24"/>
        </w:rPr>
        <w:t xml:space="preserve"> Council</w:t>
      </w:r>
      <w:r w:rsidR="00C9167E" w:rsidRPr="00C52349">
        <w:rPr>
          <w:sz w:val="24"/>
          <w:szCs w:val="24"/>
        </w:rPr>
        <w:t>’s</w:t>
      </w:r>
      <w:r w:rsidR="00A47871" w:rsidRPr="00C52349">
        <w:rPr>
          <w:sz w:val="24"/>
          <w:szCs w:val="24"/>
        </w:rPr>
        <w:t xml:space="preserve"> </w:t>
      </w:r>
      <w:r w:rsidR="00FD0574" w:rsidRPr="00C52349">
        <w:rPr>
          <w:sz w:val="24"/>
          <w:szCs w:val="24"/>
        </w:rPr>
        <w:t xml:space="preserve">key </w:t>
      </w:r>
      <w:r w:rsidR="00A47871" w:rsidRPr="00C52349">
        <w:rPr>
          <w:sz w:val="24"/>
          <w:szCs w:val="24"/>
        </w:rPr>
        <w:t xml:space="preserve">resolutions </w:t>
      </w:r>
      <w:r w:rsidR="005D4A21" w:rsidRPr="00C52349">
        <w:rPr>
          <w:sz w:val="24"/>
          <w:szCs w:val="24"/>
        </w:rPr>
        <w:t>that</w:t>
      </w:r>
      <w:r w:rsidR="00A47871" w:rsidRPr="00C52349">
        <w:rPr>
          <w:sz w:val="24"/>
          <w:szCs w:val="24"/>
        </w:rPr>
        <w:t>:</w:t>
      </w:r>
    </w:p>
    <w:p w14:paraId="5181518C" w14:textId="2F9E2CA7" w:rsidR="00A47871" w:rsidRPr="00C52349" w:rsidRDefault="009F1D40" w:rsidP="0004262A">
      <w:pPr>
        <w:pStyle w:val="ListParagraph"/>
        <w:numPr>
          <w:ilvl w:val="0"/>
          <w:numId w:val="2"/>
        </w:numPr>
        <w:ind w:left="0" w:firstLine="350"/>
        <w:rPr>
          <w:sz w:val="24"/>
          <w:szCs w:val="24"/>
        </w:rPr>
      </w:pPr>
      <w:r>
        <w:rPr>
          <w:sz w:val="24"/>
          <w:szCs w:val="24"/>
        </w:rPr>
        <w:t>c</w:t>
      </w:r>
      <w:r w:rsidR="00C9167E" w:rsidRPr="00C52349">
        <w:rPr>
          <w:sz w:val="24"/>
          <w:szCs w:val="24"/>
        </w:rPr>
        <w:t xml:space="preserve">ompile </w:t>
      </w:r>
      <w:r w:rsidR="000B3C03" w:rsidRPr="00C52349">
        <w:rPr>
          <w:sz w:val="24"/>
          <w:szCs w:val="24"/>
        </w:rPr>
        <w:t xml:space="preserve">many of </w:t>
      </w:r>
      <w:r w:rsidR="00C834BA" w:rsidRPr="00C52349">
        <w:rPr>
          <w:sz w:val="24"/>
          <w:szCs w:val="24"/>
        </w:rPr>
        <w:t xml:space="preserve">the </w:t>
      </w:r>
      <w:r w:rsidR="00C9167E" w:rsidRPr="00C52349">
        <w:rPr>
          <w:sz w:val="24"/>
          <w:szCs w:val="24"/>
        </w:rPr>
        <w:t xml:space="preserve">Council’s </w:t>
      </w:r>
      <w:r w:rsidR="00A47871" w:rsidRPr="00C52349">
        <w:rPr>
          <w:sz w:val="24"/>
          <w:szCs w:val="24"/>
        </w:rPr>
        <w:t>goals</w:t>
      </w:r>
      <w:r w:rsidR="009E6896">
        <w:rPr>
          <w:sz w:val="24"/>
          <w:szCs w:val="24"/>
        </w:rPr>
        <w:t>,</w:t>
      </w:r>
      <w:r w:rsidR="00C9167E" w:rsidRPr="00C52349">
        <w:rPr>
          <w:sz w:val="24"/>
          <w:szCs w:val="24"/>
        </w:rPr>
        <w:t xml:space="preserve"> </w:t>
      </w:r>
    </w:p>
    <w:p w14:paraId="54DB7B12" w14:textId="48C30DEB" w:rsidR="00110ADA" w:rsidRPr="00C52349" w:rsidRDefault="009F1D40" w:rsidP="0004262A">
      <w:pPr>
        <w:pStyle w:val="ListParagraph"/>
        <w:numPr>
          <w:ilvl w:val="0"/>
          <w:numId w:val="2"/>
        </w:numPr>
        <w:ind w:left="0" w:firstLine="350"/>
        <w:rPr>
          <w:sz w:val="24"/>
          <w:szCs w:val="24"/>
        </w:rPr>
      </w:pPr>
      <w:r>
        <w:rPr>
          <w:sz w:val="24"/>
          <w:szCs w:val="24"/>
        </w:rPr>
        <w:t>i</w:t>
      </w:r>
      <w:r w:rsidR="00A47871" w:rsidRPr="00C52349">
        <w:rPr>
          <w:sz w:val="24"/>
          <w:szCs w:val="24"/>
        </w:rPr>
        <w:t>nform</w:t>
      </w:r>
      <w:r w:rsidR="00C834BA" w:rsidRPr="00C52349">
        <w:rPr>
          <w:sz w:val="24"/>
          <w:szCs w:val="24"/>
        </w:rPr>
        <w:t xml:space="preserve"> the </w:t>
      </w:r>
      <w:r w:rsidR="00C9167E" w:rsidRPr="00C52349">
        <w:rPr>
          <w:sz w:val="24"/>
          <w:szCs w:val="24"/>
        </w:rPr>
        <w:t xml:space="preserve">Council </w:t>
      </w:r>
      <w:r w:rsidR="00A47871" w:rsidRPr="00C52349">
        <w:rPr>
          <w:sz w:val="24"/>
          <w:szCs w:val="24"/>
        </w:rPr>
        <w:t xml:space="preserve">that while some of the goals have been advanced, </w:t>
      </w:r>
      <w:r w:rsidR="00110ADA" w:rsidRPr="00C52349">
        <w:rPr>
          <w:sz w:val="24"/>
          <w:szCs w:val="24"/>
        </w:rPr>
        <w:t xml:space="preserve">many </w:t>
      </w:r>
      <w:r w:rsidR="00B86341" w:rsidRPr="00C52349">
        <w:rPr>
          <w:sz w:val="24"/>
          <w:szCs w:val="24"/>
        </w:rPr>
        <w:t xml:space="preserve">of their </w:t>
      </w:r>
      <w:r w:rsidR="00C52349" w:rsidRPr="00C52349">
        <w:rPr>
          <w:sz w:val="24"/>
          <w:szCs w:val="24"/>
        </w:rPr>
        <w:t xml:space="preserve">most </w:t>
      </w:r>
      <w:r w:rsidR="00110ADA" w:rsidRPr="00C52349">
        <w:rPr>
          <w:sz w:val="24"/>
          <w:szCs w:val="24"/>
        </w:rPr>
        <w:t xml:space="preserve">important </w:t>
      </w:r>
      <w:r w:rsidR="00A47871" w:rsidRPr="00C52349">
        <w:rPr>
          <w:sz w:val="24"/>
          <w:szCs w:val="24"/>
        </w:rPr>
        <w:t>goals are not being met</w:t>
      </w:r>
      <w:r w:rsidR="009E6896">
        <w:rPr>
          <w:sz w:val="24"/>
          <w:szCs w:val="24"/>
        </w:rPr>
        <w:t>,</w:t>
      </w:r>
      <w:r w:rsidR="00A47871" w:rsidRPr="00C52349">
        <w:rPr>
          <w:sz w:val="24"/>
          <w:szCs w:val="24"/>
        </w:rPr>
        <w:t xml:space="preserve"> </w:t>
      </w:r>
    </w:p>
    <w:p w14:paraId="6922473E" w14:textId="2F3AAD1C" w:rsidR="00A47871" w:rsidRPr="00C52349" w:rsidRDefault="009F1D40" w:rsidP="0004262A">
      <w:pPr>
        <w:pStyle w:val="ListParagraph"/>
        <w:numPr>
          <w:ilvl w:val="0"/>
          <w:numId w:val="2"/>
        </w:numPr>
        <w:ind w:left="0" w:firstLine="350"/>
        <w:rPr>
          <w:sz w:val="24"/>
          <w:szCs w:val="24"/>
        </w:rPr>
      </w:pPr>
      <w:r>
        <w:rPr>
          <w:sz w:val="24"/>
          <w:szCs w:val="24"/>
        </w:rPr>
        <w:t>t</w:t>
      </w:r>
      <w:r w:rsidR="00A47871" w:rsidRPr="00C52349">
        <w:rPr>
          <w:sz w:val="24"/>
          <w:szCs w:val="24"/>
        </w:rPr>
        <w:t xml:space="preserve">he </w:t>
      </w:r>
      <w:r w:rsidR="00110ADA" w:rsidRPr="00C52349">
        <w:rPr>
          <w:sz w:val="24"/>
          <w:szCs w:val="24"/>
        </w:rPr>
        <w:t xml:space="preserve">current </w:t>
      </w:r>
      <w:r w:rsidR="00A47871" w:rsidRPr="00C52349">
        <w:rPr>
          <w:sz w:val="24"/>
          <w:szCs w:val="24"/>
        </w:rPr>
        <w:t xml:space="preserve">rate case </w:t>
      </w:r>
      <w:r w:rsidR="00C9167E" w:rsidRPr="00C52349">
        <w:rPr>
          <w:sz w:val="24"/>
          <w:szCs w:val="24"/>
        </w:rPr>
        <w:t xml:space="preserve">may be the best </w:t>
      </w:r>
      <w:r w:rsidR="00A47871" w:rsidRPr="00C52349">
        <w:rPr>
          <w:sz w:val="24"/>
          <w:szCs w:val="24"/>
        </w:rPr>
        <w:t>opportunity to advance th</w:t>
      </w:r>
      <w:r w:rsidR="00110ADA" w:rsidRPr="00C52349">
        <w:rPr>
          <w:sz w:val="24"/>
          <w:szCs w:val="24"/>
        </w:rPr>
        <w:t>ose</w:t>
      </w:r>
      <w:r w:rsidR="00A47871" w:rsidRPr="00C52349">
        <w:rPr>
          <w:sz w:val="24"/>
          <w:szCs w:val="24"/>
        </w:rPr>
        <w:t xml:space="preserve"> goa</w:t>
      </w:r>
      <w:r w:rsidR="00110ADA" w:rsidRPr="00C52349">
        <w:rPr>
          <w:sz w:val="24"/>
          <w:szCs w:val="24"/>
        </w:rPr>
        <w:t>ls</w:t>
      </w:r>
      <w:r w:rsidR="009E6896">
        <w:rPr>
          <w:sz w:val="24"/>
          <w:szCs w:val="24"/>
        </w:rPr>
        <w:t>,</w:t>
      </w:r>
      <w:r w:rsidR="00110ADA" w:rsidRPr="00C52349">
        <w:rPr>
          <w:sz w:val="24"/>
          <w:szCs w:val="24"/>
        </w:rPr>
        <w:t xml:space="preserve"> and</w:t>
      </w:r>
    </w:p>
    <w:p w14:paraId="6313F821" w14:textId="6A34FF4E" w:rsidR="00A47871" w:rsidRPr="00C52349" w:rsidRDefault="00A47871" w:rsidP="0004262A">
      <w:pPr>
        <w:pStyle w:val="ListParagraph"/>
        <w:numPr>
          <w:ilvl w:val="0"/>
          <w:numId w:val="2"/>
        </w:numPr>
        <w:ind w:left="0" w:firstLine="350"/>
        <w:rPr>
          <w:sz w:val="24"/>
          <w:szCs w:val="24"/>
        </w:rPr>
      </w:pPr>
      <w:r w:rsidRPr="00C52349">
        <w:rPr>
          <w:sz w:val="24"/>
          <w:szCs w:val="24"/>
        </w:rPr>
        <w:t>CLEP is the best tool to do this.</w:t>
      </w:r>
    </w:p>
    <w:p w14:paraId="1E9439BE" w14:textId="77777777" w:rsidR="00763ADA" w:rsidRDefault="00763ADA" w:rsidP="0004262A">
      <w:pPr>
        <w:ind w:firstLine="720"/>
        <w:jc w:val="both"/>
        <w:rPr>
          <w:sz w:val="24"/>
          <w:szCs w:val="24"/>
        </w:rPr>
      </w:pPr>
    </w:p>
    <w:p w14:paraId="6A36515F" w14:textId="4D7863A9" w:rsidR="000D381E" w:rsidRPr="005F3C93" w:rsidRDefault="00DF7780" w:rsidP="0004262A">
      <w:pPr>
        <w:ind w:firstLine="720"/>
        <w:jc w:val="both"/>
        <w:rPr>
          <w:sz w:val="24"/>
          <w:szCs w:val="24"/>
        </w:rPr>
      </w:pPr>
      <w:r w:rsidRPr="005F3C93">
        <w:rPr>
          <w:sz w:val="24"/>
          <w:szCs w:val="24"/>
        </w:rPr>
        <w:t>The following p</w:t>
      </w:r>
      <w:r w:rsidR="00E86A6A" w:rsidRPr="005F3C93">
        <w:rPr>
          <w:sz w:val="24"/>
          <w:szCs w:val="24"/>
        </w:rPr>
        <w:t>aragraphs</w:t>
      </w:r>
      <w:r w:rsidRPr="005F3C93">
        <w:rPr>
          <w:sz w:val="24"/>
          <w:szCs w:val="24"/>
        </w:rPr>
        <w:t xml:space="preserve"> cite</w:t>
      </w:r>
      <w:r w:rsidR="000D381E" w:rsidRPr="005F3C93">
        <w:rPr>
          <w:sz w:val="24"/>
          <w:szCs w:val="24"/>
        </w:rPr>
        <w:t xml:space="preserve"> </w:t>
      </w:r>
      <w:r w:rsidR="00FD0574" w:rsidRPr="005F3C93">
        <w:rPr>
          <w:sz w:val="24"/>
          <w:szCs w:val="24"/>
        </w:rPr>
        <w:t xml:space="preserve">Council </w:t>
      </w:r>
      <w:r w:rsidR="000D381E" w:rsidRPr="005F3C93">
        <w:rPr>
          <w:sz w:val="24"/>
          <w:szCs w:val="24"/>
        </w:rPr>
        <w:t xml:space="preserve">resolutions and one </w:t>
      </w:r>
      <w:r w:rsidR="00FD0574" w:rsidRPr="005F3C93">
        <w:rPr>
          <w:sz w:val="24"/>
          <w:szCs w:val="24"/>
        </w:rPr>
        <w:t xml:space="preserve">FERC </w:t>
      </w:r>
      <w:r w:rsidR="000D381E" w:rsidRPr="005F3C93">
        <w:rPr>
          <w:sz w:val="24"/>
          <w:szCs w:val="24"/>
        </w:rPr>
        <w:t>ruling that</w:t>
      </w:r>
      <w:r w:rsidR="009E6896">
        <w:rPr>
          <w:sz w:val="24"/>
          <w:szCs w:val="24"/>
        </w:rPr>
        <w:t xml:space="preserve"> either</w:t>
      </w:r>
      <w:r w:rsidR="000D381E" w:rsidRPr="005F3C93">
        <w:rPr>
          <w:sz w:val="24"/>
          <w:szCs w:val="24"/>
        </w:rPr>
        <w:t>:</w:t>
      </w:r>
    </w:p>
    <w:p w14:paraId="6339945B" w14:textId="790FD3ED" w:rsidR="000D381E" w:rsidRPr="00171DE4" w:rsidRDefault="009F1D40" w:rsidP="0004262A">
      <w:pPr>
        <w:pStyle w:val="ListParagraph"/>
        <w:numPr>
          <w:ilvl w:val="0"/>
          <w:numId w:val="2"/>
        </w:numPr>
        <w:ind w:left="0" w:firstLine="360"/>
        <w:rPr>
          <w:sz w:val="24"/>
          <w:szCs w:val="24"/>
        </w:rPr>
      </w:pPr>
      <w:bookmarkStart w:id="6" w:name="_Hlk13586879"/>
      <w:r>
        <w:rPr>
          <w:sz w:val="24"/>
          <w:szCs w:val="24"/>
        </w:rPr>
        <w:t>h</w:t>
      </w:r>
      <w:r w:rsidR="005E2185" w:rsidRPr="00171DE4">
        <w:rPr>
          <w:sz w:val="24"/>
          <w:szCs w:val="24"/>
        </w:rPr>
        <w:t>ave</w:t>
      </w:r>
      <w:r w:rsidR="00050375">
        <w:rPr>
          <w:sz w:val="24"/>
          <w:szCs w:val="24"/>
        </w:rPr>
        <w:t xml:space="preserve"> not</w:t>
      </w:r>
      <w:r w:rsidR="005E2185" w:rsidRPr="00171DE4">
        <w:rPr>
          <w:sz w:val="24"/>
          <w:szCs w:val="24"/>
        </w:rPr>
        <w:t xml:space="preserve"> been</w:t>
      </w:r>
      <w:r w:rsidR="00E86A6A" w:rsidRPr="00171DE4">
        <w:rPr>
          <w:sz w:val="24"/>
          <w:szCs w:val="24"/>
        </w:rPr>
        <w:t xml:space="preserve"> </w:t>
      </w:r>
      <w:bookmarkEnd w:id="6"/>
      <w:r w:rsidR="00050375">
        <w:rPr>
          <w:sz w:val="24"/>
          <w:szCs w:val="24"/>
        </w:rPr>
        <w:t>initiated</w:t>
      </w:r>
      <w:r w:rsidR="00C834BA" w:rsidRPr="00171DE4">
        <w:rPr>
          <w:sz w:val="24"/>
          <w:szCs w:val="24"/>
        </w:rPr>
        <w:t xml:space="preserve"> </w:t>
      </w:r>
      <w:r w:rsidR="005E2185" w:rsidRPr="00171DE4">
        <w:rPr>
          <w:sz w:val="24"/>
          <w:szCs w:val="24"/>
        </w:rPr>
        <w:t xml:space="preserve">but can be implemented </w:t>
      </w:r>
      <w:r w:rsidR="005D4A21" w:rsidRPr="00171DE4">
        <w:rPr>
          <w:sz w:val="24"/>
          <w:szCs w:val="24"/>
        </w:rPr>
        <w:t>through</w:t>
      </w:r>
      <w:r w:rsidR="005E2185" w:rsidRPr="00171DE4">
        <w:rPr>
          <w:sz w:val="24"/>
          <w:szCs w:val="24"/>
        </w:rPr>
        <w:t xml:space="preserve"> CLEP</w:t>
      </w:r>
      <w:r w:rsidR="000603D6">
        <w:rPr>
          <w:sz w:val="24"/>
          <w:szCs w:val="24"/>
        </w:rPr>
        <w:t>,</w:t>
      </w:r>
    </w:p>
    <w:p w14:paraId="0410F25E" w14:textId="24685544" w:rsidR="000D381E" w:rsidRPr="00171DE4" w:rsidRDefault="009F1D40" w:rsidP="0004262A">
      <w:pPr>
        <w:pStyle w:val="ListParagraph"/>
        <w:numPr>
          <w:ilvl w:val="0"/>
          <w:numId w:val="2"/>
        </w:numPr>
        <w:ind w:left="0" w:firstLine="360"/>
        <w:rPr>
          <w:sz w:val="24"/>
          <w:szCs w:val="24"/>
        </w:rPr>
      </w:pPr>
      <w:r>
        <w:rPr>
          <w:sz w:val="24"/>
          <w:szCs w:val="24"/>
        </w:rPr>
        <w:t>w</w:t>
      </w:r>
      <w:r w:rsidR="00E86A6A" w:rsidRPr="00171DE4">
        <w:rPr>
          <w:sz w:val="24"/>
          <w:szCs w:val="24"/>
        </w:rPr>
        <w:t>ere a</w:t>
      </w:r>
      <w:r w:rsidR="000D381E" w:rsidRPr="00171DE4">
        <w:rPr>
          <w:sz w:val="24"/>
          <w:szCs w:val="24"/>
        </w:rPr>
        <w:t xml:space="preserve">ttempted with </w:t>
      </w:r>
      <w:r w:rsidR="005D4A21" w:rsidRPr="00171DE4">
        <w:rPr>
          <w:sz w:val="24"/>
          <w:szCs w:val="24"/>
        </w:rPr>
        <w:t>limited</w:t>
      </w:r>
      <w:r w:rsidR="000D381E" w:rsidRPr="00171DE4">
        <w:rPr>
          <w:sz w:val="24"/>
          <w:szCs w:val="24"/>
        </w:rPr>
        <w:t xml:space="preserve"> success </w:t>
      </w:r>
      <w:r w:rsidR="00E86A6A" w:rsidRPr="00171DE4">
        <w:rPr>
          <w:sz w:val="24"/>
          <w:szCs w:val="24"/>
        </w:rPr>
        <w:t xml:space="preserve">but can </w:t>
      </w:r>
      <w:r w:rsidR="005F3C93" w:rsidRPr="00171DE4">
        <w:rPr>
          <w:sz w:val="24"/>
          <w:szCs w:val="24"/>
        </w:rPr>
        <w:t>attain good</w:t>
      </w:r>
      <w:r w:rsidR="00803C23">
        <w:rPr>
          <w:sz w:val="24"/>
          <w:szCs w:val="24"/>
        </w:rPr>
        <w:t>-</w:t>
      </w:r>
      <w:r w:rsidR="005F3C93" w:rsidRPr="00171DE4">
        <w:rPr>
          <w:sz w:val="24"/>
          <w:szCs w:val="24"/>
        </w:rPr>
        <w:t>to</w:t>
      </w:r>
      <w:r w:rsidR="00803C23">
        <w:rPr>
          <w:sz w:val="24"/>
          <w:szCs w:val="24"/>
        </w:rPr>
        <w:t>-</w:t>
      </w:r>
      <w:r w:rsidR="005F3C93" w:rsidRPr="00171DE4">
        <w:rPr>
          <w:sz w:val="24"/>
          <w:szCs w:val="24"/>
        </w:rPr>
        <w:t>excellent success with</w:t>
      </w:r>
      <w:r w:rsidR="00E86A6A" w:rsidRPr="00171DE4">
        <w:rPr>
          <w:sz w:val="24"/>
          <w:szCs w:val="24"/>
        </w:rPr>
        <w:t xml:space="preserve"> CLEP, </w:t>
      </w:r>
      <w:r w:rsidR="00C52349">
        <w:rPr>
          <w:sz w:val="24"/>
          <w:szCs w:val="24"/>
        </w:rPr>
        <w:t>or</w:t>
      </w:r>
      <w:r w:rsidR="00C52349" w:rsidRPr="00171DE4">
        <w:rPr>
          <w:sz w:val="24"/>
          <w:szCs w:val="24"/>
        </w:rPr>
        <w:t xml:space="preserve"> </w:t>
      </w:r>
    </w:p>
    <w:p w14:paraId="370C7E8F" w14:textId="15DEBAE2" w:rsidR="000D381E" w:rsidRDefault="005F3C93" w:rsidP="0004262A">
      <w:pPr>
        <w:pStyle w:val="ListParagraph"/>
        <w:numPr>
          <w:ilvl w:val="0"/>
          <w:numId w:val="2"/>
        </w:numPr>
        <w:ind w:left="0" w:firstLine="360"/>
        <w:rPr>
          <w:sz w:val="24"/>
          <w:szCs w:val="24"/>
        </w:rPr>
      </w:pPr>
      <w:r w:rsidRPr="000B3C03">
        <w:rPr>
          <w:sz w:val="24"/>
          <w:szCs w:val="24"/>
        </w:rPr>
        <w:t xml:space="preserve">inspired CLEP’s creation and </w:t>
      </w:r>
      <w:r w:rsidR="00803C23">
        <w:rPr>
          <w:sz w:val="24"/>
          <w:szCs w:val="24"/>
        </w:rPr>
        <w:t>gave it</w:t>
      </w:r>
      <w:r w:rsidRPr="000B3C03">
        <w:rPr>
          <w:sz w:val="24"/>
          <w:szCs w:val="24"/>
        </w:rPr>
        <w:t xml:space="preserve"> shape and form</w:t>
      </w:r>
      <w:r w:rsidR="000D381E" w:rsidRPr="000B3C03">
        <w:rPr>
          <w:sz w:val="24"/>
          <w:szCs w:val="24"/>
        </w:rPr>
        <w:t>.</w:t>
      </w:r>
    </w:p>
    <w:p w14:paraId="0C9A029B" w14:textId="77777777" w:rsidR="00763ADA" w:rsidRDefault="00763ADA" w:rsidP="00D6097B">
      <w:pPr>
        <w:ind w:firstLine="720"/>
        <w:jc w:val="both"/>
        <w:rPr>
          <w:sz w:val="24"/>
          <w:szCs w:val="24"/>
        </w:rPr>
      </w:pPr>
    </w:p>
    <w:p w14:paraId="7AF3E35B" w14:textId="4E9AA6B2" w:rsidR="0094672C" w:rsidRDefault="00803C23" w:rsidP="00D6097B">
      <w:pPr>
        <w:ind w:firstLine="720"/>
        <w:jc w:val="both"/>
        <w:rPr>
          <w:sz w:val="24"/>
          <w:szCs w:val="24"/>
        </w:rPr>
      </w:pPr>
      <w:r>
        <w:rPr>
          <w:sz w:val="24"/>
          <w:szCs w:val="24"/>
        </w:rPr>
        <w:t>CLEP applies to</w:t>
      </w:r>
      <w:r w:rsidR="000F4B9B" w:rsidRPr="005F3C93">
        <w:rPr>
          <w:sz w:val="24"/>
          <w:szCs w:val="24"/>
        </w:rPr>
        <w:t xml:space="preserve"> a substantial body of </w:t>
      </w:r>
      <w:r w:rsidRPr="005F3C93">
        <w:rPr>
          <w:sz w:val="24"/>
          <w:szCs w:val="24"/>
        </w:rPr>
        <w:t>the Council</w:t>
      </w:r>
      <w:r>
        <w:rPr>
          <w:sz w:val="24"/>
          <w:szCs w:val="24"/>
        </w:rPr>
        <w:t>’s</w:t>
      </w:r>
      <w:r w:rsidRPr="005F3C93">
        <w:rPr>
          <w:sz w:val="24"/>
          <w:szCs w:val="24"/>
        </w:rPr>
        <w:t xml:space="preserve"> </w:t>
      </w:r>
      <w:r w:rsidR="000F4B9B" w:rsidRPr="005F3C93">
        <w:rPr>
          <w:sz w:val="24"/>
          <w:szCs w:val="24"/>
        </w:rPr>
        <w:t>resoluto</w:t>
      </w:r>
      <w:r w:rsidR="000E46A3">
        <w:rPr>
          <w:sz w:val="24"/>
          <w:szCs w:val="24"/>
        </w:rPr>
        <w:t>ry goals</w:t>
      </w:r>
      <w:r>
        <w:rPr>
          <w:sz w:val="24"/>
          <w:szCs w:val="24"/>
        </w:rPr>
        <w:t>.</w:t>
      </w:r>
      <w:r w:rsidR="000E46A3">
        <w:rPr>
          <w:sz w:val="24"/>
          <w:szCs w:val="24"/>
        </w:rPr>
        <w:t xml:space="preserve"> In </w:t>
      </w:r>
      <w:r w:rsidR="00081F32">
        <w:rPr>
          <w:sz w:val="24"/>
          <w:szCs w:val="24"/>
        </w:rPr>
        <w:t>fact,</w:t>
      </w:r>
      <w:r w:rsidR="000E46A3">
        <w:rPr>
          <w:sz w:val="24"/>
          <w:szCs w:val="24"/>
        </w:rPr>
        <w:t xml:space="preserve"> the</w:t>
      </w:r>
      <w:r>
        <w:rPr>
          <w:sz w:val="24"/>
          <w:szCs w:val="24"/>
        </w:rPr>
        <w:t>se</w:t>
      </w:r>
      <w:r w:rsidR="000E46A3">
        <w:rPr>
          <w:sz w:val="24"/>
          <w:szCs w:val="24"/>
        </w:rPr>
        <w:t xml:space="preserve"> goals</w:t>
      </w:r>
      <w:r>
        <w:rPr>
          <w:sz w:val="24"/>
          <w:szCs w:val="24"/>
        </w:rPr>
        <w:t xml:space="preserve">, the problems encountered in the many attempts to reach them </w:t>
      </w:r>
      <w:r w:rsidR="00706104" w:rsidRPr="005F3C93">
        <w:rPr>
          <w:sz w:val="24"/>
          <w:szCs w:val="24"/>
        </w:rPr>
        <w:t>and other actions by the Council</w:t>
      </w:r>
      <w:r w:rsidR="001056D4">
        <w:rPr>
          <w:sz w:val="24"/>
          <w:szCs w:val="24"/>
        </w:rPr>
        <w:t xml:space="preserve"> </w:t>
      </w:r>
      <w:r>
        <w:rPr>
          <w:sz w:val="24"/>
          <w:szCs w:val="24"/>
        </w:rPr>
        <w:t xml:space="preserve">were the catalyst for </w:t>
      </w:r>
      <w:r w:rsidR="000F4B9B" w:rsidRPr="005F3C93">
        <w:rPr>
          <w:sz w:val="24"/>
          <w:szCs w:val="24"/>
        </w:rPr>
        <w:t xml:space="preserve">CLEP’s </w:t>
      </w:r>
      <w:r>
        <w:rPr>
          <w:sz w:val="24"/>
          <w:szCs w:val="24"/>
        </w:rPr>
        <w:t>conception and subsequent design</w:t>
      </w:r>
      <w:r w:rsidR="000F4B9B" w:rsidRPr="005F3C93">
        <w:rPr>
          <w:sz w:val="24"/>
          <w:szCs w:val="24"/>
        </w:rPr>
        <w:t>.</w:t>
      </w:r>
    </w:p>
    <w:p w14:paraId="6999FFAB" w14:textId="0662169A" w:rsidR="009C64D2" w:rsidRPr="00770007" w:rsidRDefault="000F4B9B" w:rsidP="00D6097B">
      <w:pPr>
        <w:ind w:firstLine="720"/>
        <w:jc w:val="both"/>
        <w:rPr>
          <w:b/>
          <w:bCs/>
          <w:sz w:val="24"/>
          <w:szCs w:val="24"/>
        </w:rPr>
      </w:pPr>
      <w:r w:rsidRPr="005F3C93">
        <w:rPr>
          <w:sz w:val="24"/>
          <w:szCs w:val="24"/>
        </w:rPr>
        <w:t xml:space="preserve">Resolution </w:t>
      </w:r>
      <w:r w:rsidRPr="00770007">
        <w:rPr>
          <w:b/>
          <w:bCs/>
          <w:sz w:val="24"/>
          <w:szCs w:val="24"/>
        </w:rPr>
        <w:t>R-07-600</w:t>
      </w:r>
      <w:r w:rsidR="005E2185" w:rsidRPr="00A902EF">
        <w:rPr>
          <w:b/>
          <w:sz w:val="24"/>
        </w:rPr>
        <w:t xml:space="preserve"> (</w:t>
      </w:r>
      <w:r w:rsidR="005E2185" w:rsidRPr="007D23E9">
        <w:rPr>
          <w:bCs/>
          <w:sz w:val="24"/>
        </w:rPr>
        <w:t>passed</w:t>
      </w:r>
      <w:r w:rsidR="005E2185" w:rsidRPr="00A902EF">
        <w:rPr>
          <w:b/>
          <w:sz w:val="24"/>
        </w:rPr>
        <w:t xml:space="preserve"> </w:t>
      </w:r>
      <w:r w:rsidR="005E2185">
        <w:rPr>
          <w:sz w:val="24"/>
          <w:szCs w:val="24"/>
        </w:rPr>
        <w:t>December 6, 2007)</w:t>
      </w:r>
      <w:r w:rsidR="005E2185" w:rsidRPr="005F3C93">
        <w:rPr>
          <w:sz w:val="24"/>
          <w:szCs w:val="24"/>
        </w:rPr>
        <w:t xml:space="preserve"> </w:t>
      </w:r>
      <w:r w:rsidR="00DF1B92">
        <w:rPr>
          <w:sz w:val="24"/>
          <w:szCs w:val="24"/>
        </w:rPr>
        <w:t xml:space="preserve">entitled </w:t>
      </w:r>
      <w:r w:rsidR="00DF1B92" w:rsidRPr="002517B2">
        <w:rPr>
          <w:b/>
          <w:bCs/>
          <w:sz w:val="24"/>
          <w:szCs w:val="24"/>
        </w:rPr>
        <w:t>RESOLUTION ASSERTING THE COMMITMENT OF</w:t>
      </w:r>
      <w:r w:rsidR="00DF1B92">
        <w:rPr>
          <w:b/>
          <w:bCs/>
          <w:sz w:val="24"/>
          <w:szCs w:val="24"/>
        </w:rPr>
        <w:t xml:space="preserve"> </w:t>
      </w:r>
      <w:r w:rsidR="00DF1B92" w:rsidRPr="002517B2">
        <w:rPr>
          <w:b/>
          <w:bCs/>
          <w:sz w:val="24"/>
          <w:szCs w:val="24"/>
        </w:rPr>
        <w:t>THE COUNCIL OF THE CITY OF NEW ORLEANS</w:t>
      </w:r>
      <w:r w:rsidR="00DF1B92">
        <w:rPr>
          <w:b/>
          <w:bCs/>
          <w:sz w:val="24"/>
          <w:szCs w:val="24"/>
        </w:rPr>
        <w:t xml:space="preserve"> </w:t>
      </w:r>
      <w:r w:rsidR="00DF1B92" w:rsidRPr="002517B2">
        <w:rPr>
          <w:b/>
          <w:bCs/>
          <w:sz w:val="24"/>
          <w:szCs w:val="24"/>
        </w:rPr>
        <w:t>TO ENERGY EFFICIENCY AND</w:t>
      </w:r>
      <w:r w:rsidR="00770007">
        <w:rPr>
          <w:b/>
          <w:bCs/>
          <w:sz w:val="24"/>
          <w:szCs w:val="24"/>
        </w:rPr>
        <w:t xml:space="preserve"> </w:t>
      </w:r>
      <w:r w:rsidR="00DF1B92" w:rsidRPr="002517B2">
        <w:rPr>
          <w:b/>
          <w:bCs/>
          <w:sz w:val="24"/>
          <w:szCs w:val="24"/>
        </w:rPr>
        <w:t>THE DEVELOPMENT OF A VIABLE ENERGY EFFICIENCY PROGRAM</w:t>
      </w:r>
      <w:r w:rsidRPr="005F3C93">
        <w:rPr>
          <w:sz w:val="24"/>
          <w:szCs w:val="24"/>
        </w:rPr>
        <w:t xml:space="preserve">, </w:t>
      </w:r>
      <w:r w:rsidR="009C64D2">
        <w:rPr>
          <w:sz w:val="24"/>
          <w:szCs w:val="24"/>
        </w:rPr>
        <w:t xml:space="preserve">on </w:t>
      </w:r>
      <w:r w:rsidRPr="005F3C93">
        <w:rPr>
          <w:sz w:val="24"/>
          <w:szCs w:val="24"/>
        </w:rPr>
        <w:t>page 4 resolves</w:t>
      </w:r>
      <w:r w:rsidR="00693EA2" w:rsidRPr="005F3C93">
        <w:rPr>
          <w:sz w:val="24"/>
          <w:szCs w:val="24"/>
        </w:rPr>
        <w:t xml:space="preserve"> </w:t>
      </w:r>
      <w:r w:rsidRPr="005F3C93">
        <w:rPr>
          <w:sz w:val="24"/>
          <w:szCs w:val="24"/>
        </w:rPr>
        <w:t xml:space="preserve">that, </w:t>
      </w:r>
      <w:r w:rsidRPr="005F3C93">
        <w:rPr>
          <w:b/>
          <w:sz w:val="24"/>
          <w:szCs w:val="24"/>
        </w:rPr>
        <w:t xml:space="preserve">“the Council, through the Utility Committee, </w:t>
      </w:r>
      <w:r w:rsidR="009C64D2" w:rsidRPr="009C64D2">
        <w:rPr>
          <w:bCs/>
          <w:sz w:val="24"/>
          <w:szCs w:val="24"/>
        </w:rPr>
        <w:t>[will]</w:t>
      </w:r>
      <w:r w:rsidR="009C64D2">
        <w:rPr>
          <w:b/>
          <w:sz w:val="24"/>
          <w:szCs w:val="24"/>
        </w:rPr>
        <w:t xml:space="preserve"> </w:t>
      </w:r>
      <w:r w:rsidRPr="005F3C93">
        <w:rPr>
          <w:b/>
          <w:sz w:val="24"/>
          <w:szCs w:val="24"/>
        </w:rPr>
        <w:t xml:space="preserve">align </w:t>
      </w:r>
      <w:r w:rsidRPr="005F3C93">
        <w:rPr>
          <w:b/>
          <w:sz w:val="24"/>
          <w:szCs w:val="24"/>
        </w:rPr>
        <w:lastRenderedPageBreak/>
        <w:t>customer pricing and incentives to encourage investment in energy efficiency”</w:t>
      </w:r>
      <w:r w:rsidR="001056D4">
        <w:rPr>
          <w:b/>
          <w:sz w:val="24"/>
          <w:szCs w:val="24"/>
        </w:rPr>
        <w:t>—</w:t>
      </w:r>
      <w:r w:rsidR="00BA5528" w:rsidRPr="00BA5528">
        <w:rPr>
          <w:sz w:val="24"/>
          <w:szCs w:val="24"/>
        </w:rPr>
        <w:t>simpl</w:t>
      </w:r>
      <w:r w:rsidR="00BA5528">
        <w:rPr>
          <w:sz w:val="24"/>
          <w:szCs w:val="24"/>
        </w:rPr>
        <w:t>y</w:t>
      </w:r>
      <w:r w:rsidR="00BA5528" w:rsidRPr="00BA5528">
        <w:rPr>
          <w:sz w:val="24"/>
          <w:szCs w:val="24"/>
        </w:rPr>
        <w:t xml:space="preserve"> state</w:t>
      </w:r>
      <w:r w:rsidR="00CE7BAD">
        <w:rPr>
          <w:sz w:val="24"/>
          <w:szCs w:val="24"/>
        </w:rPr>
        <w:t>d</w:t>
      </w:r>
      <w:r w:rsidR="00BA5528" w:rsidRPr="00BA5528">
        <w:rPr>
          <w:sz w:val="24"/>
          <w:szCs w:val="24"/>
        </w:rPr>
        <w:t xml:space="preserve">: </w:t>
      </w:r>
      <w:r w:rsidR="001056D4" w:rsidRPr="00FD0574">
        <w:rPr>
          <w:b/>
          <w:bCs/>
          <w:i/>
          <w:iCs/>
          <w:sz w:val="24"/>
          <w:szCs w:val="24"/>
        </w:rPr>
        <w:t>U</w:t>
      </w:r>
      <w:r w:rsidR="00BA5528" w:rsidRPr="00FD0574">
        <w:rPr>
          <w:b/>
          <w:bCs/>
          <w:i/>
          <w:iCs/>
          <w:sz w:val="24"/>
          <w:szCs w:val="24"/>
        </w:rPr>
        <w:t>se rate design to promote energy efficiency</w:t>
      </w:r>
      <w:r w:rsidR="00A355AD">
        <w:rPr>
          <w:b/>
          <w:bCs/>
          <w:i/>
          <w:iCs/>
          <w:sz w:val="24"/>
          <w:szCs w:val="24"/>
        </w:rPr>
        <w:t xml:space="preserve"> </w:t>
      </w:r>
      <w:r w:rsidR="00A355AD">
        <w:rPr>
          <w:sz w:val="24"/>
          <w:szCs w:val="24"/>
        </w:rPr>
        <w:t>(</w:t>
      </w:r>
      <w:r w:rsidR="00A355AD" w:rsidRPr="00A355AD">
        <w:rPr>
          <w:b/>
          <w:bCs/>
          <w:sz w:val="24"/>
          <w:szCs w:val="24"/>
        </w:rPr>
        <w:t>EE</w:t>
      </w:r>
      <w:r w:rsidR="00A355AD">
        <w:rPr>
          <w:sz w:val="24"/>
          <w:szCs w:val="24"/>
        </w:rPr>
        <w:t>)</w:t>
      </w:r>
      <w:r w:rsidR="00A355AD">
        <w:rPr>
          <w:rStyle w:val="FootnoteReference"/>
          <w:sz w:val="24"/>
          <w:szCs w:val="24"/>
        </w:rPr>
        <w:footnoteReference w:id="3"/>
      </w:r>
      <w:r w:rsidR="00A355AD">
        <w:rPr>
          <w:sz w:val="24"/>
          <w:szCs w:val="24"/>
        </w:rPr>
        <w:t>.</w:t>
      </w:r>
      <w:r w:rsidR="005E2185" w:rsidRPr="00A902EF">
        <w:rPr>
          <w:b/>
          <w:i/>
          <w:sz w:val="24"/>
        </w:rPr>
        <w:t xml:space="preserve"> </w:t>
      </w:r>
      <w:r w:rsidR="000E46A3">
        <w:rPr>
          <w:b/>
          <w:i/>
          <w:sz w:val="24"/>
        </w:rPr>
        <w:t xml:space="preserve">Regrettably this never occurred. </w:t>
      </w:r>
      <w:r w:rsidR="005E2185">
        <w:rPr>
          <w:sz w:val="24"/>
          <w:szCs w:val="24"/>
        </w:rPr>
        <w:t xml:space="preserve">Why </w:t>
      </w:r>
      <w:r w:rsidR="00D25485">
        <w:rPr>
          <w:sz w:val="24"/>
          <w:szCs w:val="24"/>
        </w:rPr>
        <w:t>this</w:t>
      </w:r>
      <w:r w:rsidR="00770007">
        <w:rPr>
          <w:sz w:val="24"/>
          <w:szCs w:val="24"/>
        </w:rPr>
        <w:t xml:space="preserve"> single </w:t>
      </w:r>
      <w:r w:rsidR="000E46A3">
        <w:rPr>
          <w:sz w:val="24"/>
          <w:szCs w:val="24"/>
        </w:rPr>
        <w:t xml:space="preserve">clause </w:t>
      </w:r>
      <w:r w:rsidR="00D25485">
        <w:rPr>
          <w:sz w:val="24"/>
          <w:szCs w:val="24"/>
        </w:rPr>
        <w:t>was overlooked</w:t>
      </w:r>
      <w:r w:rsidR="005E2185">
        <w:rPr>
          <w:sz w:val="24"/>
          <w:szCs w:val="24"/>
        </w:rPr>
        <w:t xml:space="preserve"> is unknown</w:t>
      </w:r>
      <w:r w:rsidR="00CE7BAD">
        <w:rPr>
          <w:sz w:val="24"/>
          <w:szCs w:val="24"/>
        </w:rPr>
        <w:t>,</w:t>
      </w:r>
      <w:r w:rsidR="00A355AD">
        <w:rPr>
          <w:sz w:val="24"/>
          <w:szCs w:val="24"/>
        </w:rPr>
        <w:t xml:space="preserve"> </w:t>
      </w:r>
      <w:r w:rsidR="005E2185">
        <w:rPr>
          <w:sz w:val="24"/>
          <w:szCs w:val="24"/>
        </w:rPr>
        <w:t>but</w:t>
      </w:r>
      <w:r w:rsidR="007D23E9">
        <w:rPr>
          <w:sz w:val="24"/>
          <w:szCs w:val="24"/>
        </w:rPr>
        <w:t xml:space="preserve"> </w:t>
      </w:r>
      <w:r w:rsidR="009C64D2">
        <w:rPr>
          <w:sz w:val="24"/>
          <w:szCs w:val="24"/>
        </w:rPr>
        <w:t xml:space="preserve">the rest of the </w:t>
      </w:r>
      <w:r w:rsidR="005674FB">
        <w:rPr>
          <w:sz w:val="24"/>
          <w:szCs w:val="24"/>
        </w:rPr>
        <w:t xml:space="preserve">clauses </w:t>
      </w:r>
      <w:r w:rsidR="009C64D2">
        <w:rPr>
          <w:sz w:val="24"/>
          <w:szCs w:val="24"/>
        </w:rPr>
        <w:t xml:space="preserve">within </w:t>
      </w:r>
      <w:r w:rsidR="009C64D2" w:rsidRPr="005F3C93">
        <w:rPr>
          <w:sz w:val="24"/>
          <w:szCs w:val="24"/>
        </w:rPr>
        <w:t xml:space="preserve">R-07-600 </w:t>
      </w:r>
      <w:r w:rsidR="009C64D2" w:rsidRPr="009C64D2">
        <w:rPr>
          <w:sz w:val="24"/>
          <w:szCs w:val="24"/>
        </w:rPr>
        <w:t>were all</w:t>
      </w:r>
      <w:r w:rsidR="009C64D2">
        <w:rPr>
          <w:sz w:val="24"/>
          <w:szCs w:val="24"/>
        </w:rPr>
        <w:t xml:space="preserve"> eventually</w:t>
      </w:r>
      <w:r w:rsidR="009C64D2" w:rsidRPr="009C64D2">
        <w:rPr>
          <w:sz w:val="24"/>
          <w:szCs w:val="24"/>
        </w:rPr>
        <w:t xml:space="preserve"> </w:t>
      </w:r>
      <w:r w:rsidR="00FD0574">
        <w:rPr>
          <w:sz w:val="24"/>
          <w:szCs w:val="24"/>
        </w:rPr>
        <w:t xml:space="preserve">used </w:t>
      </w:r>
      <w:r w:rsidR="00D25485">
        <w:rPr>
          <w:sz w:val="24"/>
          <w:szCs w:val="24"/>
        </w:rPr>
        <w:t>for one purpose: to</w:t>
      </w:r>
      <w:r w:rsidR="001056D4">
        <w:rPr>
          <w:sz w:val="24"/>
          <w:szCs w:val="24"/>
        </w:rPr>
        <w:t xml:space="preserve"> </w:t>
      </w:r>
      <w:r w:rsidR="00BA5528">
        <w:rPr>
          <w:sz w:val="24"/>
          <w:szCs w:val="24"/>
        </w:rPr>
        <w:t xml:space="preserve">inaugurate </w:t>
      </w:r>
      <w:r w:rsidR="009C64D2" w:rsidRPr="00A902EF">
        <w:rPr>
          <w:b/>
          <w:sz w:val="24"/>
        </w:rPr>
        <w:t>Integrated Resource Planning</w:t>
      </w:r>
      <w:r w:rsidR="00BA5528" w:rsidRPr="00A902EF">
        <w:rPr>
          <w:b/>
          <w:sz w:val="24"/>
        </w:rPr>
        <w:t xml:space="preserve"> </w:t>
      </w:r>
      <w:r w:rsidR="00672F03">
        <w:rPr>
          <w:b/>
          <w:sz w:val="24"/>
        </w:rPr>
        <w:t>(</w:t>
      </w:r>
      <w:r w:rsidR="00BA5528" w:rsidRPr="00A902EF">
        <w:rPr>
          <w:b/>
          <w:sz w:val="24"/>
        </w:rPr>
        <w:t>IRP</w:t>
      </w:r>
      <w:r w:rsidR="00672F03">
        <w:rPr>
          <w:b/>
          <w:sz w:val="24"/>
        </w:rPr>
        <w:t>)</w:t>
      </w:r>
      <w:r w:rsidR="00BA5528" w:rsidRPr="00A902EF">
        <w:rPr>
          <w:b/>
          <w:sz w:val="24"/>
        </w:rPr>
        <w:t>.</w:t>
      </w:r>
      <w:r w:rsidR="00617973" w:rsidRPr="00A355AD">
        <w:rPr>
          <w:rStyle w:val="FootnoteReference"/>
          <w:bCs/>
          <w:sz w:val="24"/>
        </w:rPr>
        <w:footnoteReference w:id="4"/>
      </w:r>
      <w:r w:rsidR="00BA5528" w:rsidRPr="00A355AD">
        <w:rPr>
          <w:bCs/>
          <w:sz w:val="24"/>
          <w:szCs w:val="24"/>
        </w:rPr>
        <w:t xml:space="preserve"> </w:t>
      </w:r>
      <w:r w:rsidR="00617973">
        <w:rPr>
          <w:sz w:val="24"/>
          <w:szCs w:val="24"/>
        </w:rPr>
        <w:t xml:space="preserve">Because </w:t>
      </w:r>
      <w:r w:rsidR="00A355AD">
        <w:rPr>
          <w:sz w:val="24"/>
          <w:szCs w:val="24"/>
        </w:rPr>
        <w:t xml:space="preserve">an </w:t>
      </w:r>
      <w:r w:rsidR="00617973">
        <w:rPr>
          <w:sz w:val="24"/>
          <w:szCs w:val="24"/>
        </w:rPr>
        <w:t>IRP’s</w:t>
      </w:r>
      <w:r w:rsidR="001743A5">
        <w:rPr>
          <w:sz w:val="24"/>
          <w:szCs w:val="24"/>
        </w:rPr>
        <w:t xml:space="preserve"> </w:t>
      </w:r>
      <w:r w:rsidR="005E2185">
        <w:rPr>
          <w:sz w:val="24"/>
          <w:szCs w:val="24"/>
        </w:rPr>
        <w:t xml:space="preserve">goal is to </w:t>
      </w:r>
      <w:r w:rsidR="00617973">
        <w:rPr>
          <w:sz w:val="24"/>
          <w:szCs w:val="24"/>
        </w:rPr>
        <w:t>balance</w:t>
      </w:r>
      <w:r w:rsidR="00617973" w:rsidRPr="005F3C93">
        <w:rPr>
          <w:sz w:val="24"/>
          <w:szCs w:val="24"/>
        </w:rPr>
        <w:t xml:space="preserve"> invest</w:t>
      </w:r>
      <w:r w:rsidR="00D25485">
        <w:rPr>
          <w:sz w:val="24"/>
          <w:szCs w:val="24"/>
        </w:rPr>
        <w:t>ments</w:t>
      </w:r>
      <w:r w:rsidR="00617973" w:rsidRPr="005F3C93">
        <w:rPr>
          <w:sz w:val="24"/>
          <w:szCs w:val="24"/>
        </w:rPr>
        <w:t xml:space="preserve"> on both sides of </w:t>
      </w:r>
      <w:r w:rsidR="00FD0574">
        <w:rPr>
          <w:sz w:val="24"/>
          <w:szCs w:val="24"/>
        </w:rPr>
        <w:t xml:space="preserve">the </w:t>
      </w:r>
      <w:r w:rsidR="00617973" w:rsidRPr="005F3C93">
        <w:rPr>
          <w:sz w:val="24"/>
          <w:szCs w:val="24"/>
        </w:rPr>
        <w:t>meter to match customer</w:t>
      </w:r>
      <w:r w:rsidR="001743A5">
        <w:rPr>
          <w:sz w:val="24"/>
          <w:szCs w:val="24"/>
        </w:rPr>
        <w:t>s</w:t>
      </w:r>
      <w:r w:rsidR="00617973" w:rsidRPr="005F3C93">
        <w:rPr>
          <w:sz w:val="24"/>
          <w:szCs w:val="24"/>
        </w:rPr>
        <w:t xml:space="preserve">’ coincident demand </w:t>
      </w:r>
      <w:r w:rsidR="00D14D73">
        <w:rPr>
          <w:sz w:val="24"/>
          <w:szCs w:val="24"/>
        </w:rPr>
        <w:t>to</w:t>
      </w:r>
      <w:r w:rsidR="00617973" w:rsidRPr="005F3C93">
        <w:rPr>
          <w:sz w:val="24"/>
          <w:szCs w:val="24"/>
        </w:rPr>
        <w:t xml:space="preserve"> the utility’s ability to reliably supply power</w:t>
      </w:r>
      <w:r w:rsidR="00617973">
        <w:rPr>
          <w:sz w:val="24"/>
          <w:szCs w:val="24"/>
        </w:rPr>
        <w:t xml:space="preserve">, IRP’s are all about power </w:t>
      </w:r>
      <w:r w:rsidR="00FD0574">
        <w:rPr>
          <w:sz w:val="24"/>
          <w:szCs w:val="24"/>
        </w:rPr>
        <w:t xml:space="preserve">and </w:t>
      </w:r>
      <w:r w:rsidR="00617973">
        <w:rPr>
          <w:sz w:val="24"/>
          <w:szCs w:val="24"/>
        </w:rPr>
        <w:t>not at all about energy</w:t>
      </w:r>
      <w:r w:rsidR="005E2185">
        <w:rPr>
          <w:sz w:val="24"/>
          <w:szCs w:val="24"/>
        </w:rPr>
        <w:t xml:space="preserve"> or energy efficiency</w:t>
      </w:r>
      <w:r w:rsidR="00A355AD">
        <w:rPr>
          <w:sz w:val="24"/>
          <w:szCs w:val="24"/>
        </w:rPr>
        <w:t xml:space="preserve">. </w:t>
      </w:r>
      <w:r w:rsidR="00617973">
        <w:rPr>
          <w:sz w:val="24"/>
          <w:szCs w:val="24"/>
        </w:rPr>
        <w:t xml:space="preserve">Thus, </w:t>
      </w:r>
      <w:r w:rsidR="00BA5528">
        <w:rPr>
          <w:sz w:val="24"/>
          <w:szCs w:val="24"/>
        </w:rPr>
        <w:t>IRP</w:t>
      </w:r>
      <w:r w:rsidR="001056D4">
        <w:rPr>
          <w:sz w:val="24"/>
          <w:szCs w:val="24"/>
        </w:rPr>
        <w:t>’s</w:t>
      </w:r>
      <w:r w:rsidR="00BA5528">
        <w:rPr>
          <w:sz w:val="24"/>
          <w:szCs w:val="24"/>
        </w:rPr>
        <w:t xml:space="preserve"> </w:t>
      </w:r>
      <w:r w:rsidR="00FD0574">
        <w:rPr>
          <w:sz w:val="24"/>
          <w:szCs w:val="24"/>
        </w:rPr>
        <w:t>can</w:t>
      </w:r>
      <w:r w:rsidR="009C64D2" w:rsidRPr="009C64D2">
        <w:rPr>
          <w:sz w:val="24"/>
          <w:szCs w:val="24"/>
        </w:rPr>
        <w:t>not</w:t>
      </w:r>
      <w:r w:rsidR="00CE7BAD">
        <w:rPr>
          <w:sz w:val="24"/>
          <w:szCs w:val="24"/>
        </w:rPr>
        <w:t xml:space="preserve"> </w:t>
      </w:r>
      <w:r w:rsidR="00FD0574">
        <w:rPr>
          <w:sz w:val="24"/>
          <w:szCs w:val="24"/>
        </w:rPr>
        <w:t xml:space="preserve">directly </w:t>
      </w:r>
      <w:r w:rsidR="009C64D2" w:rsidRPr="009C64D2">
        <w:rPr>
          <w:sz w:val="24"/>
          <w:szCs w:val="24"/>
        </w:rPr>
        <w:t>promot</w:t>
      </w:r>
      <w:r w:rsidR="00FD0574">
        <w:rPr>
          <w:sz w:val="24"/>
          <w:szCs w:val="24"/>
        </w:rPr>
        <w:t>e</w:t>
      </w:r>
      <w:r w:rsidR="009C64D2" w:rsidRPr="009C64D2">
        <w:rPr>
          <w:sz w:val="24"/>
          <w:szCs w:val="24"/>
        </w:rPr>
        <w:t xml:space="preserve"> energy efficiency</w:t>
      </w:r>
      <w:r w:rsidR="00CE7BAD">
        <w:rPr>
          <w:sz w:val="24"/>
          <w:szCs w:val="24"/>
        </w:rPr>
        <w:t>,</w:t>
      </w:r>
      <w:r w:rsidR="00770007">
        <w:rPr>
          <w:sz w:val="24"/>
          <w:szCs w:val="24"/>
        </w:rPr>
        <w:t xml:space="preserve"> nor </w:t>
      </w:r>
      <w:r w:rsidR="00CE7BAD">
        <w:rPr>
          <w:sz w:val="24"/>
          <w:szCs w:val="24"/>
        </w:rPr>
        <w:t>can they</w:t>
      </w:r>
      <w:r w:rsidR="00770007">
        <w:rPr>
          <w:sz w:val="24"/>
          <w:szCs w:val="24"/>
        </w:rPr>
        <w:t xml:space="preserve"> generate the parameters need</w:t>
      </w:r>
      <w:r w:rsidR="005E2185">
        <w:rPr>
          <w:sz w:val="24"/>
          <w:szCs w:val="24"/>
        </w:rPr>
        <w:t>ed</w:t>
      </w:r>
      <w:r w:rsidR="00770007">
        <w:rPr>
          <w:sz w:val="24"/>
          <w:szCs w:val="24"/>
        </w:rPr>
        <w:t xml:space="preserve"> to describe the scope of an EE program</w:t>
      </w:r>
      <w:r w:rsidR="00336D15">
        <w:rPr>
          <w:sz w:val="24"/>
          <w:szCs w:val="24"/>
        </w:rPr>
        <w:t xml:space="preserve">. </w:t>
      </w:r>
      <w:r w:rsidR="00D25485">
        <w:rPr>
          <w:sz w:val="24"/>
          <w:szCs w:val="24"/>
        </w:rPr>
        <w:t>Nevertheless, our IRPs were designed to</w:t>
      </w:r>
      <w:r w:rsidR="00A24901">
        <w:rPr>
          <w:sz w:val="24"/>
          <w:szCs w:val="24"/>
        </w:rPr>
        <w:t xml:space="preserve"> spin-off </w:t>
      </w:r>
      <w:r w:rsidR="00A24901" w:rsidRPr="00A355AD">
        <w:rPr>
          <w:b/>
          <w:bCs/>
          <w:sz w:val="24"/>
          <w:szCs w:val="24"/>
        </w:rPr>
        <w:t>demand side management</w:t>
      </w:r>
      <w:r w:rsidR="001743A5">
        <w:rPr>
          <w:sz w:val="24"/>
          <w:szCs w:val="24"/>
        </w:rPr>
        <w:t xml:space="preserve"> </w:t>
      </w:r>
      <w:r w:rsidR="00672F03">
        <w:rPr>
          <w:sz w:val="24"/>
          <w:szCs w:val="24"/>
        </w:rPr>
        <w:t>(</w:t>
      </w:r>
      <w:r w:rsidR="001743A5" w:rsidRPr="00A355AD">
        <w:rPr>
          <w:b/>
          <w:bCs/>
          <w:sz w:val="24"/>
          <w:szCs w:val="24"/>
        </w:rPr>
        <w:t>DSM</w:t>
      </w:r>
      <w:r w:rsidR="00672F03">
        <w:rPr>
          <w:sz w:val="24"/>
          <w:szCs w:val="24"/>
        </w:rPr>
        <w:t>)</w:t>
      </w:r>
      <w:r w:rsidR="00FD0574">
        <w:rPr>
          <w:rStyle w:val="FootnoteReference"/>
          <w:sz w:val="24"/>
          <w:szCs w:val="24"/>
        </w:rPr>
        <w:footnoteReference w:id="5"/>
      </w:r>
      <w:r w:rsidR="00A24901">
        <w:rPr>
          <w:sz w:val="24"/>
          <w:szCs w:val="24"/>
        </w:rPr>
        <w:t xml:space="preserve"> programs</w:t>
      </w:r>
      <w:r w:rsidR="0081700A">
        <w:rPr>
          <w:sz w:val="24"/>
          <w:szCs w:val="24"/>
        </w:rPr>
        <w:t xml:space="preserve"> </w:t>
      </w:r>
      <w:r w:rsidR="00B86341">
        <w:rPr>
          <w:sz w:val="24"/>
          <w:szCs w:val="24"/>
        </w:rPr>
        <w:t>that</w:t>
      </w:r>
      <w:r w:rsidR="0081700A">
        <w:rPr>
          <w:sz w:val="24"/>
          <w:szCs w:val="24"/>
        </w:rPr>
        <w:t xml:space="preserve"> </w:t>
      </w:r>
      <w:r w:rsidR="00D25485">
        <w:rPr>
          <w:sz w:val="24"/>
          <w:szCs w:val="24"/>
        </w:rPr>
        <w:t>exclusively</w:t>
      </w:r>
      <w:r w:rsidR="0081700A">
        <w:rPr>
          <w:sz w:val="24"/>
          <w:szCs w:val="24"/>
        </w:rPr>
        <w:t xml:space="preserve"> </w:t>
      </w:r>
      <w:r w:rsidR="00B86341">
        <w:rPr>
          <w:sz w:val="24"/>
          <w:szCs w:val="24"/>
        </w:rPr>
        <w:t>focus on</w:t>
      </w:r>
      <w:r w:rsidR="00FD0574">
        <w:rPr>
          <w:sz w:val="24"/>
          <w:szCs w:val="24"/>
        </w:rPr>
        <w:t xml:space="preserve"> promotin</w:t>
      </w:r>
      <w:r w:rsidR="00D25485">
        <w:rPr>
          <w:sz w:val="24"/>
          <w:szCs w:val="24"/>
        </w:rPr>
        <w:t>g</w:t>
      </w:r>
      <w:r w:rsidR="00B86341">
        <w:rPr>
          <w:sz w:val="24"/>
          <w:szCs w:val="24"/>
        </w:rPr>
        <w:t xml:space="preserve"> </w:t>
      </w:r>
      <w:r w:rsidR="00617973">
        <w:rPr>
          <w:sz w:val="24"/>
          <w:szCs w:val="24"/>
        </w:rPr>
        <w:t>EE</w:t>
      </w:r>
      <w:r w:rsidR="00336D15">
        <w:rPr>
          <w:sz w:val="24"/>
          <w:szCs w:val="24"/>
        </w:rPr>
        <w:t xml:space="preserve">. </w:t>
      </w:r>
      <w:r w:rsidR="00D25485">
        <w:rPr>
          <w:sz w:val="24"/>
          <w:szCs w:val="24"/>
        </w:rPr>
        <w:t>Thus, it was no accident that</w:t>
      </w:r>
      <w:r w:rsidR="00CB5C57">
        <w:rPr>
          <w:sz w:val="24"/>
          <w:szCs w:val="24"/>
        </w:rPr>
        <w:t xml:space="preserve"> the 2015 IRP</w:t>
      </w:r>
      <w:r w:rsidR="00770007" w:rsidRPr="00770007">
        <w:rPr>
          <w:sz w:val="24"/>
          <w:szCs w:val="24"/>
        </w:rPr>
        <w:t xml:space="preserve"> </w:t>
      </w:r>
      <w:r w:rsidR="00770007">
        <w:rPr>
          <w:sz w:val="24"/>
          <w:szCs w:val="24"/>
        </w:rPr>
        <w:t>failed</w:t>
      </w:r>
      <w:r w:rsidR="00D25485">
        <w:rPr>
          <w:rStyle w:val="FootnoteReference"/>
          <w:sz w:val="24"/>
          <w:szCs w:val="24"/>
        </w:rPr>
        <w:footnoteReference w:id="6"/>
      </w:r>
      <w:r w:rsidR="00CB5C57">
        <w:rPr>
          <w:sz w:val="24"/>
          <w:szCs w:val="24"/>
        </w:rPr>
        <w:t xml:space="preserve"> </w:t>
      </w:r>
      <w:r w:rsidR="00770007">
        <w:rPr>
          <w:sz w:val="24"/>
          <w:szCs w:val="24"/>
        </w:rPr>
        <w:t xml:space="preserve">and </w:t>
      </w:r>
      <w:r w:rsidR="00CB5C57">
        <w:rPr>
          <w:sz w:val="24"/>
          <w:szCs w:val="24"/>
        </w:rPr>
        <w:t>inspire</w:t>
      </w:r>
      <w:r w:rsidR="00D25485">
        <w:rPr>
          <w:sz w:val="24"/>
          <w:szCs w:val="24"/>
        </w:rPr>
        <w:t>d</w:t>
      </w:r>
      <w:r w:rsidR="00CB5C57">
        <w:rPr>
          <w:sz w:val="24"/>
          <w:szCs w:val="24"/>
        </w:rPr>
        <w:t xml:space="preserve"> CLEP’s </w:t>
      </w:r>
      <w:r w:rsidR="001056D4">
        <w:rPr>
          <w:sz w:val="24"/>
          <w:szCs w:val="24"/>
        </w:rPr>
        <w:t>innovation</w:t>
      </w:r>
      <w:r w:rsidR="00CB5C57">
        <w:rPr>
          <w:sz w:val="24"/>
          <w:szCs w:val="24"/>
        </w:rPr>
        <w:t>.</w:t>
      </w:r>
      <w:r w:rsidR="001056D4">
        <w:rPr>
          <w:rStyle w:val="FootnoteReference"/>
          <w:sz w:val="24"/>
          <w:szCs w:val="24"/>
        </w:rPr>
        <w:footnoteReference w:id="7"/>
      </w:r>
    </w:p>
    <w:p w14:paraId="28C508AA" w14:textId="7C09C44B" w:rsidR="002412EC" w:rsidRDefault="00D14D73" w:rsidP="00D6097B">
      <w:pPr>
        <w:ind w:firstLine="720"/>
        <w:jc w:val="both"/>
        <w:rPr>
          <w:sz w:val="24"/>
          <w:szCs w:val="24"/>
        </w:rPr>
      </w:pPr>
      <w:r>
        <w:rPr>
          <w:sz w:val="24"/>
          <w:szCs w:val="24"/>
        </w:rPr>
        <w:t>CLEP recognized the goa</w:t>
      </w:r>
      <w:r w:rsidR="00171DE4">
        <w:rPr>
          <w:sz w:val="24"/>
          <w:szCs w:val="24"/>
        </w:rPr>
        <w:t>ls</w:t>
      </w:r>
      <w:r>
        <w:rPr>
          <w:sz w:val="24"/>
          <w:szCs w:val="24"/>
        </w:rPr>
        <w:t xml:space="preserve"> of R-7-600 and the fundamental </w:t>
      </w:r>
      <w:r w:rsidR="005E2185">
        <w:rPr>
          <w:sz w:val="24"/>
          <w:szCs w:val="24"/>
        </w:rPr>
        <w:t>error in the</w:t>
      </w:r>
      <w:r>
        <w:rPr>
          <w:sz w:val="24"/>
          <w:szCs w:val="24"/>
        </w:rPr>
        <w:t xml:space="preserve"> approach used to reach that </w:t>
      </w:r>
      <w:r w:rsidR="00C741F1">
        <w:rPr>
          <w:sz w:val="24"/>
          <w:szCs w:val="24"/>
        </w:rPr>
        <w:t xml:space="preserve">nascent </w:t>
      </w:r>
      <w:r>
        <w:rPr>
          <w:sz w:val="24"/>
          <w:szCs w:val="24"/>
        </w:rPr>
        <w:t xml:space="preserve">goal. </w:t>
      </w:r>
      <w:r w:rsidR="00770007">
        <w:rPr>
          <w:sz w:val="24"/>
          <w:szCs w:val="24"/>
        </w:rPr>
        <w:t>B</w:t>
      </w:r>
      <w:r>
        <w:rPr>
          <w:sz w:val="24"/>
          <w:szCs w:val="24"/>
        </w:rPr>
        <w:t xml:space="preserve">ecause EE is </w:t>
      </w:r>
      <w:r w:rsidR="00770007">
        <w:rPr>
          <w:sz w:val="24"/>
          <w:szCs w:val="24"/>
        </w:rPr>
        <w:t xml:space="preserve">almost universally </w:t>
      </w:r>
      <w:r>
        <w:rPr>
          <w:sz w:val="24"/>
          <w:szCs w:val="24"/>
        </w:rPr>
        <w:t xml:space="preserve">measured in kWh saved, but </w:t>
      </w:r>
      <w:r w:rsidR="00770007">
        <w:rPr>
          <w:sz w:val="24"/>
          <w:szCs w:val="24"/>
        </w:rPr>
        <w:t>never</w:t>
      </w:r>
      <w:r>
        <w:rPr>
          <w:sz w:val="24"/>
          <w:szCs w:val="24"/>
        </w:rPr>
        <w:t xml:space="preserve"> in the amount of CO</w:t>
      </w:r>
      <w:r w:rsidRPr="00D14D73">
        <w:rPr>
          <w:sz w:val="24"/>
          <w:szCs w:val="24"/>
          <w:vertAlign w:val="subscript"/>
        </w:rPr>
        <w:t xml:space="preserve">2 </w:t>
      </w:r>
      <w:r>
        <w:rPr>
          <w:sz w:val="24"/>
          <w:szCs w:val="24"/>
        </w:rPr>
        <w:t xml:space="preserve">avoided, even if IRPs had been focused on EE, </w:t>
      </w:r>
      <w:r w:rsidR="008326E5">
        <w:rPr>
          <w:sz w:val="24"/>
          <w:szCs w:val="24"/>
        </w:rPr>
        <w:t xml:space="preserve">IRPs </w:t>
      </w:r>
      <w:r w:rsidR="00C741F1">
        <w:rPr>
          <w:sz w:val="24"/>
          <w:szCs w:val="24"/>
        </w:rPr>
        <w:t>could not advance the Council</w:t>
      </w:r>
      <w:r w:rsidR="002412EC">
        <w:rPr>
          <w:sz w:val="24"/>
          <w:szCs w:val="24"/>
        </w:rPr>
        <w:t>’</w:t>
      </w:r>
      <w:r w:rsidR="00C741F1">
        <w:rPr>
          <w:sz w:val="24"/>
          <w:szCs w:val="24"/>
        </w:rPr>
        <w:t xml:space="preserve">s </w:t>
      </w:r>
      <w:r w:rsidR="00E57EDC">
        <w:rPr>
          <w:sz w:val="24"/>
          <w:szCs w:val="24"/>
        </w:rPr>
        <w:t xml:space="preserve">later stated, </w:t>
      </w:r>
      <w:r w:rsidR="002412EC">
        <w:rPr>
          <w:sz w:val="24"/>
          <w:szCs w:val="24"/>
        </w:rPr>
        <w:t>c</w:t>
      </w:r>
      <w:r w:rsidR="00C741F1">
        <w:rPr>
          <w:sz w:val="24"/>
          <w:szCs w:val="24"/>
        </w:rPr>
        <w:t>oincident goals of sustainability and reduced CO</w:t>
      </w:r>
      <w:r w:rsidR="00C741F1" w:rsidRPr="00171DE4">
        <w:rPr>
          <w:sz w:val="24"/>
          <w:szCs w:val="24"/>
          <w:vertAlign w:val="subscript"/>
        </w:rPr>
        <w:t>2</w:t>
      </w:r>
      <w:r w:rsidR="00C741F1">
        <w:rPr>
          <w:sz w:val="24"/>
          <w:szCs w:val="24"/>
        </w:rPr>
        <w:t xml:space="preserve"> </w:t>
      </w:r>
      <w:r w:rsidR="00A355AD">
        <w:rPr>
          <w:sz w:val="24"/>
          <w:szCs w:val="24"/>
        </w:rPr>
        <w:t>production</w:t>
      </w:r>
      <w:r w:rsidR="00CE7BAD">
        <w:rPr>
          <w:sz w:val="24"/>
          <w:szCs w:val="24"/>
        </w:rPr>
        <w:t xml:space="preserve">, </w:t>
      </w:r>
      <w:r w:rsidR="00050375">
        <w:rPr>
          <w:sz w:val="24"/>
          <w:szCs w:val="24"/>
        </w:rPr>
        <w:t>but CLEP can</w:t>
      </w:r>
      <w:r w:rsidR="007C6557">
        <w:rPr>
          <w:sz w:val="24"/>
          <w:szCs w:val="24"/>
        </w:rPr>
        <w:t xml:space="preserve">. See </w:t>
      </w:r>
      <w:hyperlink w:anchor="Table1" w:history="1">
        <w:r w:rsidR="007C6557" w:rsidRPr="00F71196">
          <w:rPr>
            <w:rStyle w:val="Hyperlink"/>
            <w:sz w:val="24"/>
            <w:szCs w:val="24"/>
          </w:rPr>
          <w:t>Table 1</w:t>
        </w:r>
      </w:hyperlink>
      <w:r w:rsidR="007C6557">
        <w:rPr>
          <w:sz w:val="24"/>
          <w:szCs w:val="24"/>
        </w:rPr>
        <w:t xml:space="preserve">. </w:t>
      </w:r>
    </w:p>
    <w:p w14:paraId="65AB7A95" w14:textId="77777777" w:rsidR="00763ADA" w:rsidRDefault="00763ADA" w:rsidP="00763ADA">
      <w:pPr>
        <w:ind w:firstLine="720"/>
        <w:jc w:val="both"/>
        <w:rPr>
          <w:sz w:val="24"/>
          <w:szCs w:val="24"/>
        </w:rPr>
      </w:pPr>
    </w:p>
    <w:p w14:paraId="1AAAEE1C" w14:textId="77777777" w:rsidR="00992783" w:rsidRDefault="00992783" w:rsidP="00763ADA">
      <w:pPr>
        <w:ind w:firstLine="720"/>
        <w:jc w:val="both"/>
        <w:rPr>
          <w:sz w:val="24"/>
          <w:szCs w:val="24"/>
        </w:rPr>
      </w:pPr>
    </w:p>
    <w:p w14:paraId="28DDE233" w14:textId="77777777" w:rsidR="00992783" w:rsidRDefault="00992783" w:rsidP="00763ADA">
      <w:pPr>
        <w:ind w:firstLine="720"/>
        <w:jc w:val="both"/>
        <w:rPr>
          <w:sz w:val="24"/>
          <w:szCs w:val="24"/>
        </w:rPr>
      </w:pPr>
    </w:p>
    <w:p w14:paraId="5BF0A344" w14:textId="2E70E808" w:rsidR="00DF1B92" w:rsidRDefault="00D14D73" w:rsidP="00763ADA">
      <w:pPr>
        <w:ind w:firstLine="720"/>
        <w:jc w:val="both"/>
        <w:rPr>
          <w:sz w:val="24"/>
          <w:szCs w:val="24"/>
        </w:rPr>
      </w:pPr>
      <w:r>
        <w:rPr>
          <w:sz w:val="24"/>
          <w:szCs w:val="24"/>
        </w:rPr>
        <w:lastRenderedPageBreak/>
        <w:t xml:space="preserve">CLEP </w:t>
      </w:r>
      <w:r w:rsidR="00992783">
        <w:rPr>
          <w:sz w:val="24"/>
          <w:szCs w:val="24"/>
        </w:rPr>
        <w:t>was conceived</w:t>
      </w:r>
      <w:r>
        <w:rPr>
          <w:sz w:val="24"/>
          <w:szCs w:val="24"/>
        </w:rPr>
        <w:t xml:space="preserve"> from the realizations that</w:t>
      </w:r>
      <w:r w:rsidR="00DF1B92">
        <w:rPr>
          <w:sz w:val="24"/>
          <w:szCs w:val="24"/>
        </w:rPr>
        <w:t>:</w:t>
      </w:r>
      <w:r>
        <w:rPr>
          <w:sz w:val="24"/>
          <w:szCs w:val="24"/>
        </w:rPr>
        <w:t xml:space="preserve"> </w:t>
      </w:r>
    </w:p>
    <w:p w14:paraId="3F42D9C9" w14:textId="58C88365" w:rsidR="00DF1B92" w:rsidRPr="00171DE4" w:rsidRDefault="00D14D73" w:rsidP="00992783">
      <w:pPr>
        <w:pStyle w:val="ListParagraph"/>
        <w:numPr>
          <w:ilvl w:val="0"/>
          <w:numId w:val="6"/>
        </w:numPr>
        <w:ind w:left="360"/>
        <w:rPr>
          <w:sz w:val="24"/>
          <w:szCs w:val="24"/>
        </w:rPr>
      </w:pPr>
      <w:r w:rsidRPr="00171DE4">
        <w:rPr>
          <w:sz w:val="24"/>
          <w:szCs w:val="24"/>
        </w:rPr>
        <w:t xml:space="preserve">demand reduction is </w:t>
      </w:r>
      <w:r w:rsidR="00992783">
        <w:rPr>
          <w:sz w:val="24"/>
          <w:szCs w:val="24"/>
        </w:rPr>
        <w:t>cheaper</w:t>
      </w:r>
      <w:r w:rsidR="00DF1B92" w:rsidRPr="00171DE4">
        <w:rPr>
          <w:sz w:val="24"/>
          <w:szCs w:val="24"/>
        </w:rPr>
        <w:t>, faster</w:t>
      </w:r>
      <w:r w:rsidR="00FA310F" w:rsidRPr="00171DE4">
        <w:rPr>
          <w:sz w:val="24"/>
          <w:szCs w:val="24"/>
        </w:rPr>
        <w:t>, more effective</w:t>
      </w:r>
      <w:r w:rsidR="00DF1B92" w:rsidRPr="00171DE4">
        <w:rPr>
          <w:sz w:val="24"/>
          <w:szCs w:val="24"/>
        </w:rPr>
        <w:t xml:space="preserve"> </w:t>
      </w:r>
      <w:r w:rsidR="00DF1B92" w:rsidRPr="00134F66">
        <w:rPr>
          <w:sz w:val="24"/>
          <w:szCs w:val="24"/>
        </w:rPr>
        <w:t>and less litigious</w:t>
      </w:r>
      <w:r w:rsidRPr="00171DE4">
        <w:rPr>
          <w:sz w:val="24"/>
          <w:szCs w:val="24"/>
        </w:rPr>
        <w:t xml:space="preserve"> with</w:t>
      </w:r>
      <w:r w:rsidR="008E33B8">
        <w:rPr>
          <w:sz w:val="24"/>
          <w:szCs w:val="24"/>
        </w:rPr>
        <w:t xml:space="preserve"> </w:t>
      </w:r>
      <w:r w:rsidR="00FA310F" w:rsidRPr="00171DE4">
        <w:rPr>
          <w:sz w:val="24"/>
          <w:szCs w:val="24"/>
        </w:rPr>
        <w:t>TOU rates</w:t>
      </w:r>
      <w:r w:rsidRPr="00171DE4">
        <w:rPr>
          <w:sz w:val="24"/>
          <w:szCs w:val="24"/>
        </w:rPr>
        <w:t xml:space="preserve"> than IRPs,</w:t>
      </w:r>
      <w:r w:rsidR="00770007">
        <w:rPr>
          <w:rStyle w:val="FootnoteReference"/>
          <w:sz w:val="24"/>
          <w:szCs w:val="24"/>
        </w:rPr>
        <w:footnoteReference w:id="8"/>
      </w:r>
    </w:p>
    <w:p w14:paraId="492E2CDE" w14:textId="51088731" w:rsidR="00DF1B92" w:rsidRPr="00171DE4" w:rsidRDefault="00D14D73" w:rsidP="00992783">
      <w:pPr>
        <w:pStyle w:val="ListParagraph"/>
        <w:numPr>
          <w:ilvl w:val="0"/>
          <w:numId w:val="6"/>
        </w:numPr>
        <w:ind w:left="360"/>
        <w:rPr>
          <w:sz w:val="24"/>
          <w:szCs w:val="24"/>
        </w:rPr>
      </w:pPr>
      <w:r w:rsidRPr="00171DE4">
        <w:rPr>
          <w:sz w:val="24"/>
          <w:szCs w:val="24"/>
        </w:rPr>
        <w:t>the carbon content per kWh varie</w:t>
      </w:r>
      <w:r w:rsidR="00F01030" w:rsidRPr="00171DE4">
        <w:rPr>
          <w:sz w:val="24"/>
          <w:szCs w:val="24"/>
        </w:rPr>
        <w:t>s</w:t>
      </w:r>
      <w:r w:rsidRPr="00171DE4">
        <w:rPr>
          <w:sz w:val="24"/>
          <w:szCs w:val="24"/>
        </w:rPr>
        <w:t xml:space="preserve"> greatly every day,</w:t>
      </w:r>
      <w:r w:rsidR="00F01030">
        <w:rPr>
          <w:rStyle w:val="FootnoteReference"/>
          <w:sz w:val="24"/>
          <w:szCs w:val="24"/>
        </w:rPr>
        <w:footnoteReference w:id="9"/>
      </w:r>
    </w:p>
    <w:p w14:paraId="5B9CE99B" w14:textId="4F37410F" w:rsidR="00DF1B92" w:rsidRPr="00171DE4" w:rsidRDefault="00DF1B92" w:rsidP="00992783">
      <w:pPr>
        <w:pStyle w:val="ListParagraph"/>
        <w:numPr>
          <w:ilvl w:val="0"/>
          <w:numId w:val="6"/>
        </w:numPr>
        <w:ind w:left="360"/>
        <w:rPr>
          <w:sz w:val="24"/>
          <w:szCs w:val="24"/>
        </w:rPr>
      </w:pPr>
      <w:r w:rsidRPr="00171DE4">
        <w:rPr>
          <w:sz w:val="24"/>
          <w:szCs w:val="24"/>
        </w:rPr>
        <w:t xml:space="preserve">carbon content </w:t>
      </w:r>
      <w:r w:rsidR="00210D37">
        <w:rPr>
          <w:sz w:val="24"/>
          <w:szCs w:val="24"/>
        </w:rPr>
        <w:t>i</w:t>
      </w:r>
      <w:r w:rsidR="00D14D73" w:rsidRPr="00171DE4">
        <w:rPr>
          <w:sz w:val="24"/>
          <w:szCs w:val="24"/>
        </w:rPr>
        <w:t>s highly correlated with wholesale price</w:t>
      </w:r>
      <w:r w:rsidR="00F01030" w:rsidRPr="00171DE4">
        <w:rPr>
          <w:sz w:val="24"/>
          <w:szCs w:val="24"/>
        </w:rPr>
        <w:t>,</w:t>
      </w:r>
      <w:r w:rsidR="00FA1683">
        <w:rPr>
          <w:rStyle w:val="FootnoteReference"/>
          <w:sz w:val="24"/>
          <w:szCs w:val="24"/>
        </w:rPr>
        <w:footnoteReference w:id="10"/>
      </w:r>
      <w:r w:rsidR="00D14D73" w:rsidRPr="00171DE4">
        <w:rPr>
          <w:sz w:val="24"/>
          <w:szCs w:val="24"/>
        </w:rPr>
        <w:t xml:space="preserve"> and </w:t>
      </w:r>
    </w:p>
    <w:p w14:paraId="77EC1BC6" w14:textId="3756DCDF" w:rsidR="00DF1B92" w:rsidRDefault="00D14D73" w:rsidP="00992783">
      <w:pPr>
        <w:pStyle w:val="ListParagraph"/>
        <w:numPr>
          <w:ilvl w:val="0"/>
          <w:numId w:val="6"/>
        </w:numPr>
        <w:ind w:left="360"/>
        <w:rPr>
          <w:sz w:val="24"/>
          <w:szCs w:val="24"/>
        </w:rPr>
      </w:pPr>
      <w:r w:rsidRPr="00171DE4">
        <w:rPr>
          <w:sz w:val="24"/>
          <w:szCs w:val="24"/>
        </w:rPr>
        <w:t>these price variations w</w:t>
      </w:r>
      <w:r w:rsidR="0012205F">
        <w:rPr>
          <w:sz w:val="24"/>
          <w:szCs w:val="24"/>
        </w:rPr>
        <w:t>ill</w:t>
      </w:r>
      <w:r w:rsidRPr="00171DE4">
        <w:rPr>
          <w:sz w:val="24"/>
          <w:szCs w:val="24"/>
        </w:rPr>
        <w:t xml:space="preserve"> increase as more renewable energy penetrate</w:t>
      </w:r>
      <w:r w:rsidR="00210D37">
        <w:rPr>
          <w:sz w:val="24"/>
          <w:szCs w:val="24"/>
        </w:rPr>
        <w:t>s</w:t>
      </w:r>
      <w:r w:rsidRPr="00171DE4">
        <w:rPr>
          <w:sz w:val="24"/>
          <w:szCs w:val="24"/>
        </w:rPr>
        <w:t xml:space="preserve"> the US grid.</w:t>
      </w:r>
      <w:r w:rsidR="00FA1683">
        <w:rPr>
          <w:rStyle w:val="FootnoteReference"/>
          <w:sz w:val="24"/>
          <w:szCs w:val="24"/>
        </w:rPr>
        <w:footnoteReference w:id="11"/>
      </w:r>
      <w:r w:rsidR="00336D15">
        <w:rPr>
          <w:sz w:val="24"/>
          <w:szCs w:val="24"/>
        </w:rPr>
        <w:t xml:space="preserve"> </w:t>
      </w:r>
    </w:p>
    <w:p w14:paraId="52C19DE9" w14:textId="6C70194C" w:rsidR="00D14D73" w:rsidRDefault="00D14D73" w:rsidP="00D6097B">
      <w:pPr>
        <w:ind w:firstLine="720"/>
        <w:jc w:val="both"/>
        <w:rPr>
          <w:sz w:val="24"/>
          <w:szCs w:val="24"/>
        </w:rPr>
      </w:pPr>
      <w:r w:rsidRPr="00DF1B92">
        <w:rPr>
          <w:sz w:val="24"/>
          <w:szCs w:val="24"/>
        </w:rPr>
        <w:t>Therefore</w:t>
      </w:r>
      <w:r w:rsidR="00DF1B92">
        <w:rPr>
          <w:sz w:val="24"/>
          <w:szCs w:val="24"/>
        </w:rPr>
        <w:t>,</w:t>
      </w:r>
      <w:r w:rsidRPr="00DF1B92">
        <w:rPr>
          <w:sz w:val="24"/>
          <w:szCs w:val="24"/>
        </w:rPr>
        <w:t xml:space="preserve"> CLEP is not focused upon EE </w:t>
      </w:r>
      <w:r w:rsidR="00992783">
        <w:rPr>
          <w:sz w:val="24"/>
          <w:szCs w:val="24"/>
        </w:rPr>
        <w:t>(</w:t>
      </w:r>
      <w:r w:rsidRPr="00DF1B92">
        <w:rPr>
          <w:sz w:val="24"/>
          <w:szCs w:val="24"/>
        </w:rPr>
        <w:t>kWh</w:t>
      </w:r>
      <w:r w:rsidR="00992783">
        <w:rPr>
          <w:sz w:val="24"/>
          <w:szCs w:val="24"/>
        </w:rPr>
        <w:t>s</w:t>
      </w:r>
      <w:r w:rsidRPr="00DF1B92">
        <w:rPr>
          <w:sz w:val="24"/>
          <w:szCs w:val="24"/>
        </w:rPr>
        <w:t xml:space="preserve"> avoided</w:t>
      </w:r>
      <w:r w:rsidR="00992783">
        <w:rPr>
          <w:sz w:val="24"/>
          <w:szCs w:val="24"/>
        </w:rPr>
        <w:t>)</w:t>
      </w:r>
      <w:r w:rsidRPr="00DF1B92">
        <w:rPr>
          <w:sz w:val="24"/>
          <w:szCs w:val="24"/>
        </w:rPr>
        <w:t xml:space="preserve">, but instead on Demand Response </w:t>
      </w:r>
      <w:r w:rsidR="00672F03">
        <w:rPr>
          <w:sz w:val="24"/>
          <w:szCs w:val="24"/>
        </w:rPr>
        <w:t>(</w:t>
      </w:r>
      <w:r w:rsidR="00FA1683" w:rsidRPr="005F3C93">
        <w:rPr>
          <w:sz w:val="24"/>
          <w:szCs w:val="24"/>
        </w:rPr>
        <w:t>DR</w:t>
      </w:r>
      <w:r w:rsidR="00672F03">
        <w:rPr>
          <w:sz w:val="24"/>
          <w:szCs w:val="24"/>
        </w:rPr>
        <w:t>)</w:t>
      </w:r>
      <w:r w:rsidR="00FA1683">
        <w:rPr>
          <w:rStyle w:val="FootnoteReference"/>
          <w:sz w:val="24"/>
          <w:szCs w:val="24"/>
        </w:rPr>
        <w:footnoteReference w:id="12"/>
      </w:r>
      <w:r w:rsidRPr="00DF1B92">
        <w:rPr>
          <w:sz w:val="24"/>
          <w:szCs w:val="24"/>
        </w:rPr>
        <w:t>—</w:t>
      </w:r>
      <w:r w:rsidR="00FA1683">
        <w:rPr>
          <w:sz w:val="24"/>
          <w:szCs w:val="24"/>
        </w:rPr>
        <w:t>i.e., buying</w:t>
      </w:r>
      <w:r w:rsidRPr="00DF1B92">
        <w:rPr>
          <w:sz w:val="24"/>
          <w:szCs w:val="24"/>
        </w:rPr>
        <w:t xml:space="preserve"> electricity when </w:t>
      </w:r>
      <w:r w:rsidR="00FA1683">
        <w:rPr>
          <w:sz w:val="24"/>
          <w:szCs w:val="24"/>
        </w:rPr>
        <w:t xml:space="preserve">demand is </w:t>
      </w:r>
      <w:r w:rsidR="00511B0A">
        <w:rPr>
          <w:sz w:val="24"/>
          <w:szCs w:val="24"/>
        </w:rPr>
        <w:t>low</w:t>
      </w:r>
      <w:r w:rsidR="00FA1683">
        <w:rPr>
          <w:sz w:val="24"/>
          <w:szCs w:val="24"/>
        </w:rPr>
        <w:t>est,</w:t>
      </w:r>
      <w:r w:rsidRPr="00DF1B92">
        <w:rPr>
          <w:sz w:val="24"/>
          <w:szCs w:val="24"/>
        </w:rPr>
        <w:t xml:space="preserve"> wholesale price</w:t>
      </w:r>
      <w:r w:rsidR="00FA1683">
        <w:rPr>
          <w:sz w:val="24"/>
          <w:szCs w:val="24"/>
        </w:rPr>
        <w:t>s</w:t>
      </w:r>
      <w:r w:rsidRPr="00DF1B92">
        <w:rPr>
          <w:sz w:val="24"/>
          <w:szCs w:val="24"/>
        </w:rPr>
        <w:t xml:space="preserve"> </w:t>
      </w:r>
      <w:r w:rsidR="00FA1683">
        <w:rPr>
          <w:sz w:val="24"/>
          <w:szCs w:val="24"/>
        </w:rPr>
        <w:t>are</w:t>
      </w:r>
      <w:r w:rsidRPr="00DF1B92">
        <w:rPr>
          <w:sz w:val="24"/>
          <w:szCs w:val="24"/>
        </w:rPr>
        <w:t xml:space="preserve"> lowest</w:t>
      </w:r>
      <w:r w:rsidR="00FA1683">
        <w:rPr>
          <w:sz w:val="24"/>
          <w:szCs w:val="24"/>
        </w:rPr>
        <w:t>,</w:t>
      </w:r>
      <w:r w:rsidRPr="00DF1B92">
        <w:rPr>
          <w:sz w:val="24"/>
          <w:szCs w:val="24"/>
        </w:rPr>
        <w:t xml:space="preserve"> and </w:t>
      </w:r>
      <w:r w:rsidR="00FA1683">
        <w:rPr>
          <w:sz w:val="24"/>
          <w:szCs w:val="24"/>
        </w:rPr>
        <w:t xml:space="preserve">generation is </w:t>
      </w:r>
      <w:r w:rsidRPr="00DF1B92">
        <w:rPr>
          <w:sz w:val="24"/>
          <w:szCs w:val="24"/>
        </w:rPr>
        <w:t>most carbon free</w:t>
      </w:r>
      <w:r w:rsidR="008812A7">
        <w:rPr>
          <w:sz w:val="24"/>
          <w:szCs w:val="24"/>
        </w:rPr>
        <w:t xml:space="preserve">, and encouraging </w:t>
      </w:r>
      <w:r w:rsidR="009F1D40">
        <w:rPr>
          <w:sz w:val="24"/>
          <w:szCs w:val="24"/>
        </w:rPr>
        <w:t>customers</w:t>
      </w:r>
      <w:r w:rsidR="008812A7">
        <w:rPr>
          <w:sz w:val="24"/>
          <w:szCs w:val="24"/>
        </w:rPr>
        <w:t xml:space="preserve"> to be able to provide it</w:t>
      </w:r>
      <w:r w:rsidR="00511B0A">
        <w:rPr>
          <w:sz w:val="24"/>
          <w:szCs w:val="24"/>
        </w:rPr>
        <w:t xml:space="preserve"> back to </w:t>
      </w:r>
      <w:r w:rsidR="00750C52">
        <w:rPr>
          <w:sz w:val="24"/>
          <w:szCs w:val="24"/>
        </w:rPr>
        <w:t xml:space="preserve">themselves or to </w:t>
      </w:r>
      <w:r w:rsidR="00511B0A">
        <w:rPr>
          <w:sz w:val="24"/>
          <w:szCs w:val="24"/>
        </w:rPr>
        <w:t>the grid</w:t>
      </w:r>
      <w:r w:rsidR="008812A7">
        <w:rPr>
          <w:sz w:val="24"/>
          <w:szCs w:val="24"/>
        </w:rPr>
        <w:t xml:space="preserve"> via solar, wind, or batteries when dema</w:t>
      </w:r>
      <w:r w:rsidR="00134F66">
        <w:rPr>
          <w:sz w:val="24"/>
          <w:szCs w:val="24"/>
        </w:rPr>
        <w:t>n</w:t>
      </w:r>
      <w:r w:rsidR="008812A7">
        <w:rPr>
          <w:sz w:val="24"/>
          <w:szCs w:val="24"/>
        </w:rPr>
        <w:t>d is highest and grid sources are most carbon intensive.</w:t>
      </w:r>
    </w:p>
    <w:p w14:paraId="383DD6CD" w14:textId="3BAC25FF" w:rsidR="000F4B9B" w:rsidRDefault="00770007" w:rsidP="00D6097B">
      <w:pPr>
        <w:ind w:firstLine="720"/>
        <w:jc w:val="both"/>
        <w:rPr>
          <w:sz w:val="24"/>
          <w:szCs w:val="24"/>
        </w:rPr>
      </w:pPr>
      <w:r>
        <w:rPr>
          <w:sz w:val="24"/>
          <w:szCs w:val="24"/>
        </w:rPr>
        <w:t>CLEP</w:t>
      </w:r>
      <w:r w:rsidR="00706104" w:rsidRPr="005F3C93">
        <w:rPr>
          <w:sz w:val="24"/>
          <w:szCs w:val="24"/>
        </w:rPr>
        <w:t xml:space="preserve"> </w:t>
      </w:r>
      <w:r w:rsidR="00223230">
        <w:rPr>
          <w:sz w:val="24"/>
          <w:szCs w:val="24"/>
        </w:rPr>
        <w:t>is</w:t>
      </w:r>
      <w:r w:rsidR="00706104" w:rsidRPr="005F3C93">
        <w:rPr>
          <w:sz w:val="24"/>
          <w:szCs w:val="24"/>
        </w:rPr>
        <w:t xml:space="preserve"> a key</w:t>
      </w:r>
      <w:r w:rsidR="000F4B9B" w:rsidRPr="005F3C93">
        <w:rPr>
          <w:sz w:val="24"/>
          <w:szCs w:val="24"/>
        </w:rPr>
        <w:t xml:space="preserve"> </w:t>
      </w:r>
      <w:r w:rsidR="00706104" w:rsidRPr="005F3C93">
        <w:rPr>
          <w:sz w:val="24"/>
          <w:szCs w:val="24"/>
        </w:rPr>
        <w:t>inspiration</w:t>
      </w:r>
      <w:r>
        <w:rPr>
          <w:sz w:val="24"/>
          <w:szCs w:val="24"/>
        </w:rPr>
        <w:t xml:space="preserve"> that not only </w:t>
      </w:r>
      <w:r w:rsidR="00223230">
        <w:rPr>
          <w:sz w:val="24"/>
          <w:szCs w:val="24"/>
        </w:rPr>
        <w:t>addresses</w:t>
      </w:r>
      <w:r>
        <w:rPr>
          <w:sz w:val="24"/>
          <w:szCs w:val="24"/>
        </w:rPr>
        <w:t xml:space="preserve"> </w:t>
      </w:r>
      <w:r w:rsidR="005674FB">
        <w:rPr>
          <w:sz w:val="24"/>
          <w:szCs w:val="24"/>
        </w:rPr>
        <w:t>goals</w:t>
      </w:r>
      <w:r>
        <w:rPr>
          <w:sz w:val="24"/>
          <w:szCs w:val="24"/>
        </w:rPr>
        <w:t xml:space="preserve"> of </w:t>
      </w:r>
      <w:r w:rsidRPr="00770007">
        <w:rPr>
          <w:b/>
          <w:bCs/>
          <w:sz w:val="24"/>
          <w:szCs w:val="24"/>
        </w:rPr>
        <w:t>R-7-600</w:t>
      </w:r>
      <w:r>
        <w:rPr>
          <w:sz w:val="24"/>
          <w:szCs w:val="24"/>
        </w:rPr>
        <w:t xml:space="preserve"> </w:t>
      </w:r>
      <w:r w:rsidR="00E545FD">
        <w:rPr>
          <w:sz w:val="24"/>
          <w:szCs w:val="24"/>
        </w:rPr>
        <w:t xml:space="preserve">to </w:t>
      </w:r>
      <w:r w:rsidR="00DF1B92">
        <w:rPr>
          <w:sz w:val="24"/>
          <w:szCs w:val="24"/>
        </w:rPr>
        <w:t xml:space="preserve">promote EE with rate design </w:t>
      </w:r>
      <w:r w:rsidR="00E545FD">
        <w:rPr>
          <w:sz w:val="24"/>
          <w:szCs w:val="24"/>
        </w:rPr>
        <w:t>and</w:t>
      </w:r>
      <w:r w:rsidR="00E545FD" w:rsidRPr="005F3C93">
        <w:rPr>
          <w:sz w:val="24"/>
          <w:szCs w:val="24"/>
        </w:rPr>
        <w:t xml:space="preserve"> </w:t>
      </w:r>
      <w:r w:rsidR="00706104" w:rsidRPr="005F3C93">
        <w:rPr>
          <w:sz w:val="24"/>
          <w:szCs w:val="24"/>
        </w:rPr>
        <w:t xml:space="preserve">investments on both sides </w:t>
      </w:r>
      <w:r w:rsidR="00C741F1">
        <w:rPr>
          <w:sz w:val="24"/>
          <w:szCs w:val="24"/>
        </w:rPr>
        <w:t xml:space="preserve">of the </w:t>
      </w:r>
      <w:r w:rsidR="00706104" w:rsidRPr="005F3C93">
        <w:rPr>
          <w:sz w:val="24"/>
          <w:szCs w:val="24"/>
        </w:rPr>
        <w:t>meter to match the customer’s coincident demand with the utility’s abi</w:t>
      </w:r>
      <w:r w:rsidR="00D3535E" w:rsidRPr="005F3C93">
        <w:rPr>
          <w:sz w:val="24"/>
          <w:szCs w:val="24"/>
        </w:rPr>
        <w:t>lity to reliably supply power</w:t>
      </w:r>
      <w:r w:rsidR="008E33B8">
        <w:rPr>
          <w:sz w:val="24"/>
          <w:szCs w:val="24"/>
        </w:rPr>
        <w:t xml:space="preserve"> </w:t>
      </w:r>
      <w:r w:rsidR="00A71108">
        <w:rPr>
          <w:sz w:val="24"/>
          <w:szCs w:val="24"/>
        </w:rPr>
        <w:t xml:space="preserve">but </w:t>
      </w:r>
      <w:r w:rsidR="00E545FD">
        <w:rPr>
          <w:sz w:val="24"/>
          <w:szCs w:val="24"/>
        </w:rPr>
        <w:t xml:space="preserve">CLEP </w:t>
      </w:r>
      <w:r w:rsidR="00A71108">
        <w:rPr>
          <w:sz w:val="24"/>
          <w:szCs w:val="24"/>
        </w:rPr>
        <w:t>also</w:t>
      </w:r>
      <w:r w:rsidR="00E545FD">
        <w:rPr>
          <w:sz w:val="24"/>
          <w:szCs w:val="24"/>
        </w:rPr>
        <w:t xml:space="preserve"> </w:t>
      </w:r>
      <w:r w:rsidR="009F1D40">
        <w:rPr>
          <w:sz w:val="24"/>
          <w:szCs w:val="24"/>
        </w:rPr>
        <w:t xml:space="preserve">addresses </w:t>
      </w:r>
      <w:r w:rsidR="00E545FD">
        <w:rPr>
          <w:sz w:val="24"/>
          <w:szCs w:val="24"/>
        </w:rPr>
        <w:t>c</w:t>
      </w:r>
      <w:r w:rsidR="00A71108">
        <w:rPr>
          <w:sz w:val="24"/>
          <w:szCs w:val="24"/>
        </w:rPr>
        <w:t>l</w:t>
      </w:r>
      <w:r w:rsidR="00E545FD">
        <w:rPr>
          <w:sz w:val="24"/>
          <w:szCs w:val="24"/>
        </w:rPr>
        <w:t xml:space="preserve">auses in other resolutions and the FERC cost-causation principle, </w:t>
      </w:r>
      <w:r w:rsidR="00A71108">
        <w:rPr>
          <w:sz w:val="24"/>
          <w:szCs w:val="24"/>
        </w:rPr>
        <w:t xml:space="preserve">including </w:t>
      </w:r>
      <w:r w:rsidR="00D3535E" w:rsidRPr="005F3C93">
        <w:rPr>
          <w:sz w:val="24"/>
          <w:szCs w:val="24"/>
        </w:rPr>
        <w:t>the</w:t>
      </w:r>
      <w:r w:rsidR="00706104" w:rsidRPr="005F3C93">
        <w:rPr>
          <w:sz w:val="24"/>
          <w:szCs w:val="24"/>
        </w:rPr>
        <w:t xml:space="preserve"> need to provide a fair playing field for solar and other</w:t>
      </w:r>
      <w:r w:rsidR="00D3535E" w:rsidRPr="005F3C93">
        <w:rPr>
          <w:sz w:val="24"/>
          <w:szCs w:val="24"/>
        </w:rPr>
        <w:t xml:space="preserve"> </w:t>
      </w:r>
      <w:r w:rsidR="0012205F">
        <w:rPr>
          <w:sz w:val="24"/>
          <w:szCs w:val="24"/>
        </w:rPr>
        <w:t xml:space="preserve">renewable-energy </w:t>
      </w:r>
      <w:r w:rsidR="00D3535E" w:rsidRPr="005F3C93">
        <w:rPr>
          <w:sz w:val="24"/>
          <w:szCs w:val="24"/>
        </w:rPr>
        <w:t>generation sources</w:t>
      </w:r>
      <w:r w:rsidR="000F4B9B" w:rsidRPr="005F3C93">
        <w:rPr>
          <w:sz w:val="24"/>
          <w:szCs w:val="24"/>
        </w:rPr>
        <w:t>.</w:t>
      </w:r>
      <w:r w:rsidR="00D3535E" w:rsidRPr="005F3C93">
        <w:rPr>
          <w:sz w:val="24"/>
          <w:szCs w:val="24"/>
        </w:rPr>
        <w:t xml:space="preserve"> CLEP answers all these</w:t>
      </w:r>
      <w:r w:rsidR="005F2E09" w:rsidRPr="005F3C93">
        <w:rPr>
          <w:sz w:val="24"/>
          <w:szCs w:val="24"/>
        </w:rPr>
        <w:t xml:space="preserve"> challenge</w:t>
      </w:r>
      <w:r w:rsidR="00D3535E" w:rsidRPr="005F3C93">
        <w:rPr>
          <w:sz w:val="24"/>
          <w:szCs w:val="24"/>
        </w:rPr>
        <w:t>s</w:t>
      </w:r>
      <w:r w:rsidR="009D18EB" w:rsidRPr="005F3C93">
        <w:rPr>
          <w:sz w:val="24"/>
          <w:szCs w:val="24"/>
        </w:rPr>
        <w:t xml:space="preserve">, and is the only proposal so far that </w:t>
      </w:r>
      <w:r w:rsidR="00744F54" w:rsidRPr="005F3C93">
        <w:rPr>
          <w:sz w:val="24"/>
          <w:szCs w:val="24"/>
        </w:rPr>
        <w:t>does</w:t>
      </w:r>
      <w:r w:rsidR="00D3535E" w:rsidRPr="005F3C93">
        <w:rPr>
          <w:sz w:val="24"/>
          <w:szCs w:val="24"/>
        </w:rPr>
        <w:t xml:space="preserve">, as the </w:t>
      </w:r>
      <w:r w:rsidR="005674FB">
        <w:rPr>
          <w:sz w:val="24"/>
          <w:szCs w:val="24"/>
        </w:rPr>
        <w:t>clauses</w:t>
      </w:r>
      <w:r w:rsidR="005674FB" w:rsidRPr="005F3C93">
        <w:rPr>
          <w:sz w:val="24"/>
          <w:szCs w:val="24"/>
        </w:rPr>
        <w:t xml:space="preserve"> </w:t>
      </w:r>
      <w:r w:rsidR="00D3535E" w:rsidRPr="005F3C93">
        <w:rPr>
          <w:sz w:val="24"/>
          <w:szCs w:val="24"/>
        </w:rPr>
        <w:t xml:space="preserve">just cited </w:t>
      </w:r>
      <w:r w:rsidR="008812A7">
        <w:rPr>
          <w:sz w:val="24"/>
          <w:szCs w:val="24"/>
        </w:rPr>
        <w:t>with</w:t>
      </w:r>
      <w:r w:rsidR="00D3535E" w:rsidRPr="005F3C93">
        <w:rPr>
          <w:sz w:val="24"/>
          <w:szCs w:val="24"/>
        </w:rPr>
        <w:t xml:space="preserve">in R-07-600 requires, </w:t>
      </w:r>
      <w:r w:rsidR="00511B0A">
        <w:rPr>
          <w:sz w:val="24"/>
          <w:szCs w:val="24"/>
        </w:rPr>
        <w:t>help</w:t>
      </w:r>
      <w:r w:rsidR="005674FB">
        <w:rPr>
          <w:sz w:val="24"/>
          <w:szCs w:val="24"/>
        </w:rPr>
        <w:t>s</w:t>
      </w:r>
      <w:r w:rsidR="00511B0A">
        <w:rPr>
          <w:sz w:val="24"/>
          <w:szCs w:val="24"/>
        </w:rPr>
        <w:t xml:space="preserve"> to </w:t>
      </w:r>
      <w:r w:rsidR="00D3535E" w:rsidRPr="005F3C93">
        <w:rPr>
          <w:sz w:val="24"/>
          <w:szCs w:val="24"/>
        </w:rPr>
        <w:t xml:space="preserve">satisfy </w:t>
      </w:r>
      <w:r w:rsidR="00DF1B92">
        <w:rPr>
          <w:sz w:val="24"/>
          <w:szCs w:val="24"/>
        </w:rPr>
        <w:t xml:space="preserve">all </w:t>
      </w:r>
      <w:r w:rsidR="00D3535E" w:rsidRPr="005F3C93">
        <w:rPr>
          <w:sz w:val="24"/>
          <w:szCs w:val="24"/>
        </w:rPr>
        <w:t>the</w:t>
      </w:r>
      <w:r w:rsidR="00DF1B92">
        <w:rPr>
          <w:sz w:val="24"/>
          <w:szCs w:val="24"/>
        </w:rPr>
        <w:t>se</w:t>
      </w:r>
      <w:r w:rsidR="00D3535E" w:rsidRPr="005F3C93">
        <w:rPr>
          <w:sz w:val="24"/>
          <w:szCs w:val="24"/>
        </w:rPr>
        <w:t xml:space="preserve"> requirement</w:t>
      </w:r>
      <w:r w:rsidR="00DF1B92">
        <w:rPr>
          <w:sz w:val="24"/>
          <w:szCs w:val="24"/>
        </w:rPr>
        <w:t>s and goals by simply</w:t>
      </w:r>
      <w:r w:rsidR="009D18EB" w:rsidRPr="005F3C93">
        <w:rPr>
          <w:sz w:val="24"/>
          <w:szCs w:val="24"/>
        </w:rPr>
        <w:t xml:space="preserve"> alter</w:t>
      </w:r>
      <w:r w:rsidR="00DF1B92">
        <w:rPr>
          <w:sz w:val="24"/>
          <w:szCs w:val="24"/>
        </w:rPr>
        <w:t>ing</w:t>
      </w:r>
      <w:r w:rsidR="009D18EB" w:rsidRPr="005F3C93">
        <w:rPr>
          <w:sz w:val="24"/>
          <w:szCs w:val="24"/>
        </w:rPr>
        <w:t xml:space="preserve"> the rate </w:t>
      </w:r>
      <w:r w:rsidR="00DF1B92">
        <w:rPr>
          <w:sz w:val="24"/>
          <w:szCs w:val="24"/>
        </w:rPr>
        <w:t>design</w:t>
      </w:r>
      <w:r w:rsidR="009D18EB" w:rsidRPr="005F3C93">
        <w:rPr>
          <w:sz w:val="24"/>
          <w:szCs w:val="24"/>
        </w:rPr>
        <w:t xml:space="preserve"> to align pricing.</w:t>
      </w:r>
      <w:r w:rsidR="005F2E09" w:rsidRPr="005F3C93">
        <w:rPr>
          <w:sz w:val="24"/>
          <w:szCs w:val="24"/>
        </w:rPr>
        <w:t xml:space="preserve"> </w:t>
      </w:r>
      <w:r w:rsidR="009D18EB" w:rsidRPr="005F3C93">
        <w:rPr>
          <w:sz w:val="24"/>
          <w:szCs w:val="24"/>
        </w:rPr>
        <w:t xml:space="preserve">CLEP provides the </w:t>
      </w:r>
      <w:r>
        <w:rPr>
          <w:sz w:val="24"/>
          <w:szCs w:val="24"/>
        </w:rPr>
        <w:t xml:space="preserve">Council </w:t>
      </w:r>
      <w:r w:rsidR="009D18EB" w:rsidRPr="005F3C93">
        <w:rPr>
          <w:sz w:val="24"/>
          <w:szCs w:val="24"/>
        </w:rPr>
        <w:t>an opportunity to satisfy this</w:t>
      </w:r>
      <w:r w:rsidR="00D3535E" w:rsidRPr="005F3C93">
        <w:rPr>
          <w:sz w:val="24"/>
          <w:szCs w:val="24"/>
        </w:rPr>
        <w:t xml:space="preserve"> and </w:t>
      </w:r>
      <w:r w:rsidR="00134F66">
        <w:rPr>
          <w:sz w:val="24"/>
          <w:szCs w:val="24"/>
        </w:rPr>
        <w:t xml:space="preserve">many </w:t>
      </w:r>
      <w:r w:rsidR="00D3535E" w:rsidRPr="005F3C93">
        <w:rPr>
          <w:sz w:val="24"/>
          <w:szCs w:val="24"/>
        </w:rPr>
        <w:t>other</w:t>
      </w:r>
      <w:r w:rsidR="009D18EB" w:rsidRPr="005F3C93">
        <w:rPr>
          <w:sz w:val="24"/>
          <w:szCs w:val="24"/>
        </w:rPr>
        <w:t xml:space="preserve"> long-standing resolution</w:t>
      </w:r>
      <w:r w:rsidR="00D3535E" w:rsidRPr="005F3C93">
        <w:rPr>
          <w:sz w:val="24"/>
          <w:szCs w:val="24"/>
        </w:rPr>
        <w:t xml:space="preserve">s and </w:t>
      </w:r>
      <w:r w:rsidR="009D18EB" w:rsidRPr="005F3C93">
        <w:rPr>
          <w:sz w:val="24"/>
          <w:szCs w:val="24"/>
        </w:rPr>
        <w:t>other cha</w:t>
      </w:r>
      <w:r w:rsidR="00D3535E" w:rsidRPr="005F3C93">
        <w:rPr>
          <w:sz w:val="24"/>
          <w:szCs w:val="24"/>
        </w:rPr>
        <w:t xml:space="preserve">llenges </w:t>
      </w:r>
      <w:r>
        <w:rPr>
          <w:sz w:val="24"/>
          <w:szCs w:val="24"/>
        </w:rPr>
        <w:t>faced</w:t>
      </w:r>
      <w:r w:rsidR="00D3535E" w:rsidRPr="005F3C93">
        <w:rPr>
          <w:sz w:val="24"/>
          <w:szCs w:val="24"/>
        </w:rPr>
        <w:t xml:space="preserve"> by the Council, some of which are cited below.</w:t>
      </w:r>
    </w:p>
    <w:p w14:paraId="563A817A" w14:textId="77777777" w:rsidR="00992783" w:rsidRDefault="00992783" w:rsidP="00D6097B">
      <w:pPr>
        <w:ind w:firstLine="720"/>
        <w:jc w:val="both"/>
        <w:rPr>
          <w:sz w:val="24"/>
          <w:szCs w:val="24"/>
        </w:rPr>
      </w:pPr>
    </w:p>
    <w:p w14:paraId="72E8CD35" w14:textId="7D65B674" w:rsidR="00A71108" w:rsidRPr="005F3C93" w:rsidRDefault="005674FB" w:rsidP="00A71108">
      <w:pPr>
        <w:jc w:val="center"/>
        <w:rPr>
          <w:sz w:val="24"/>
          <w:szCs w:val="24"/>
        </w:rPr>
      </w:pPr>
      <w:r w:rsidRPr="003E7F4E">
        <w:rPr>
          <w:b/>
          <w:bCs/>
          <w:sz w:val="24"/>
          <w:szCs w:val="24"/>
        </w:rPr>
        <w:lastRenderedPageBreak/>
        <w:t>R-07-600</w:t>
      </w:r>
    </w:p>
    <w:p w14:paraId="4FC911DB" w14:textId="5C5C265E" w:rsidR="00693EA2" w:rsidRPr="005F3C93" w:rsidRDefault="00D3535E" w:rsidP="00D6097B">
      <w:pPr>
        <w:jc w:val="both"/>
        <w:rPr>
          <w:sz w:val="24"/>
          <w:szCs w:val="24"/>
        </w:rPr>
      </w:pPr>
      <w:r w:rsidRPr="005F3C93">
        <w:rPr>
          <w:sz w:val="24"/>
          <w:szCs w:val="24"/>
        </w:rPr>
        <w:t>Resolution R-07-600 contains at least 14 “be it further resolved” clauses</w:t>
      </w:r>
      <w:r w:rsidR="000B3C03">
        <w:rPr>
          <w:sz w:val="24"/>
          <w:szCs w:val="24"/>
        </w:rPr>
        <w:t>,</w:t>
      </w:r>
      <w:r w:rsidR="005F4780" w:rsidRPr="005F3C93">
        <w:rPr>
          <w:sz w:val="24"/>
          <w:szCs w:val="24"/>
        </w:rPr>
        <w:t xml:space="preserve"> 1</w:t>
      </w:r>
      <w:r w:rsidR="00BF3C98">
        <w:rPr>
          <w:sz w:val="24"/>
          <w:szCs w:val="24"/>
        </w:rPr>
        <w:t>0</w:t>
      </w:r>
      <w:r w:rsidR="005F4780" w:rsidRPr="005F3C93">
        <w:rPr>
          <w:sz w:val="24"/>
          <w:szCs w:val="24"/>
        </w:rPr>
        <w:t xml:space="preserve"> </w:t>
      </w:r>
      <w:r w:rsidR="000B3C03">
        <w:rPr>
          <w:sz w:val="24"/>
          <w:szCs w:val="24"/>
        </w:rPr>
        <w:t>are</w:t>
      </w:r>
      <w:r w:rsidR="005F4780" w:rsidRPr="005F3C93">
        <w:rPr>
          <w:sz w:val="24"/>
          <w:szCs w:val="24"/>
        </w:rPr>
        <w:t xml:space="preserve"> cover</w:t>
      </w:r>
      <w:r w:rsidR="000B3C03">
        <w:rPr>
          <w:sz w:val="24"/>
          <w:szCs w:val="24"/>
        </w:rPr>
        <w:t>ed</w:t>
      </w:r>
      <w:r w:rsidR="005F4780" w:rsidRPr="005F3C93">
        <w:rPr>
          <w:sz w:val="24"/>
          <w:szCs w:val="24"/>
        </w:rPr>
        <w:t xml:space="preserve"> here:</w:t>
      </w:r>
    </w:p>
    <w:p w14:paraId="4855B542" w14:textId="4AC7ED9B" w:rsidR="005F2E09" w:rsidRPr="005F3C93" w:rsidRDefault="00693EA2" w:rsidP="00D6097B">
      <w:pPr>
        <w:jc w:val="both"/>
        <w:rPr>
          <w:sz w:val="24"/>
          <w:szCs w:val="24"/>
        </w:rPr>
      </w:pPr>
      <w:r w:rsidRPr="005F3C93">
        <w:rPr>
          <w:sz w:val="24"/>
          <w:szCs w:val="24"/>
        </w:rPr>
        <w:t xml:space="preserve">From Council resolution R-07-600, </w:t>
      </w:r>
      <w:r w:rsidR="004058AC" w:rsidRPr="005F3C93">
        <w:rPr>
          <w:sz w:val="24"/>
          <w:szCs w:val="24"/>
        </w:rPr>
        <w:t>Page 3</w:t>
      </w:r>
      <w:r w:rsidR="005F2E09" w:rsidRPr="005F3C93">
        <w:rPr>
          <w:sz w:val="24"/>
          <w:szCs w:val="24"/>
        </w:rPr>
        <w:t>:</w:t>
      </w:r>
    </w:p>
    <w:p w14:paraId="78CF4709" w14:textId="77777777" w:rsidR="00CE0BE8" w:rsidRDefault="00044943" w:rsidP="00A67975">
      <w:pPr>
        <w:pStyle w:val="ListParagraph"/>
        <w:numPr>
          <w:ilvl w:val="0"/>
          <w:numId w:val="7"/>
        </w:numPr>
        <w:rPr>
          <w:sz w:val="24"/>
          <w:szCs w:val="24"/>
        </w:rPr>
      </w:pPr>
      <w:r w:rsidRPr="0012205F">
        <w:rPr>
          <w:b/>
          <w:sz w:val="24"/>
          <w:szCs w:val="24"/>
        </w:rPr>
        <w:t>identify cost-effective energy efficiency potential in conjunction with its ratemaking a</w:t>
      </w:r>
      <w:r w:rsidR="00693EA2" w:rsidRPr="0012205F">
        <w:rPr>
          <w:b/>
          <w:sz w:val="24"/>
          <w:szCs w:val="24"/>
        </w:rPr>
        <w:t>uthority and responsibility</w:t>
      </w:r>
      <w:r w:rsidR="00D57ECF" w:rsidRPr="0012205F">
        <w:rPr>
          <w:b/>
          <w:sz w:val="24"/>
          <w:szCs w:val="24"/>
        </w:rPr>
        <w:t>;</w:t>
      </w:r>
      <w:r w:rsidR="00D57ECF" w:rsidRPr="0012205F">
        <w:rPr>
          <w:sz w:val="24"/>
          <w:szCs w:val="24"/>
        </w:rPr>
        <w:t xml:space="preserve"> </w:t>
      </w:r>
    </w:p>
    <w:p w14:paraId="6D2AB4B4" w14:textId="5F4D7F80" w:rsidR="00044943" w:rsidRPr="00CE0BE8" w:rsidRDefault="00D57ECF" w:rsidP="00CE0BE8">
      <w:pPr>
        <w:rPr>
          <w:sz w:val="24"/>
          <w:szCs w:val="24"/>
        </w:rPr>
      </w:pPr>
      <w:r w:rsidRPr="00CE0BE8">
        <w:rPr>
          <w:sz w:val="24"/>
          <w:szCs w:val="24"/>
        </w:rPr>
        <w:t xml:space="preserve">CLEP helps customers </w:t>
      </w:r>
      <w:r w:rsidR="00474251" w:rsidRPr="00CE0BE8">
        <w:rPr>
          <w:sz w:val="24"/>
          <w:szCs w:val="24"/>
        </w:rPr>
        <w:t>lower their carbon footprints and electricity bills</w:t>
      </w:r>
      <w:r w:rsidRPr="00CE0BE8">
        <w:rPr>
          <w:sz w:val="24"/>
          <w:szCs w:val="24"/>
        </w:rPr>
        <w:t xml:space="preserve"> cost effectively</w:t>
      </w:r>
      <w:r w:rsidR="00474251" w:rsidRPr="00CE0BE8">
        <w:rPr>
          <w:sz w:val="24"/>
          <w:szCs w:val="24"/>
        </w:rPr>
        <w:t>—</w:t>
      </w:r>
      <w:r w:rsidRPr="00CE0BE8">
        <w:rPr>
          <w:sz w:val="24"/>
          <w:szCs w:val="24"/>
        </w:rPr>
        <w:t xml:space="preserve">as </w:t>
      </w:r>
      <w:r w:rsidR="00737CFD" w:rsidRPr="00CE0BE8">
        <w:rPr>
          <w:sz w:val="24"/>
          <w:szCs w:val="24"/>
        </w:rPr>
        <w:t xml:space="preserve">well as and even beyond </w:t>
      </w:r>
      <w:r w:rsidR="009D5A71">
        <w:rPr>
          <w:sz w:val="24"/>
          <w:szCs w:val="24"/>
        </w:rPr>
        <w:t xml:space="preserve">what </w:t>
      </w:r>
      <w:r w:rsidRPr="00CE0BE8">
        <w:rPr>
          <w:sz w:val="24"/>
          <w:szCs w:val="24"/>
        </w:rPr>
        <w:t>the Council anticipated</w:t>
      </w:r>
      <w:r w:rsidR="00737CFD" w:rsidRPr="00CE0BE8">
        <w:rPr>
          <w:sz w:val="24"/>
          <w:szCs w:val="24"/>
        </w:rPr>
        <w:t xml:space="preserve"> in 2007</w:t>
      </w:r>
      <w:r w:rsidRPr="00CE0BE8">
        <w:rPr>
          <w:sz w:val="24"/>
          <w:szCs w:val="24"/>
        </w:rPr>
        <w:t>.</w:t>
      </w:r>
    </w:p>
    <w:p w14:paraId="0D0F6D32" w14:textId="77777777" w:rsidR="00CE0BE8" w:rsidRDefault="00044943" w:rsidP="00A67975">
      <w:pPr>
        <w:pStyle w:val="ListParagraph"/>
        <w:numPr>
          <w:ilvl w:val="0"/>
          <w:numId w:val="7"/>
        </w:numPr>
        <w:rPr>
          <w:sz w:val="24"/>
          <w:szCs w:val="24"/>
        </w:rPr>
      </w:pPr>
      <w:r w:rsidRPr="0012205F">
        <w:rPr>
          <w:b/>
          <w:sz w:val="24"/>
          <w:szCs w:val="24"/>
        </w:rPr>
        <w:t>develop processes to align incentives equally for efficiency and supply resources</w:t>
      </w:r>
      <w:r w:rsidR="00693EA2" w:rsidRPr="0012205F">
        <w:rPr>
          <w:b/>
          <w:sz w:val="24"/>
          <w:szCs w:val="24"/>
        </w:rPr>
        <w:t>;</w:t>
      </w:r>
      <w:r w:rsidR="00693EA2" w:rsidRPr="0012205F">
        <w:rPr>
          <w:sz w:val="24"/>
          <w:szCs w:val="24"/>
        </w:rPr>
        <w:t xml:space="preserve"> </w:t>
      </w:r>
    </w:p>
    <w:p w14:paraId="6297882A" w14:textId="60FAB570" w:rsidR="00044943" w:rsidRPr="00CE0BE8" w:rsidRDefault="00693EA2" w:rsidP="00CE0BE8">
      <w:pPr>
        <w:rPr>
          <w:sz w:val="24"/>
          <w:szCs w:val="24"/>
        </w:rPr>
      </w:pPr>
      <w:r w:rsidRPr="00CE0BE8">
        <w:rPr>
          <w:sz w:val="24"/>
          <w:szCs w:val="24"/>
        </w:rPr>
        <w:t xml:space="preserve">CLEP is the only mechanism proposed to date that incentivizes ratepayer investments in </w:t>
      </w:r>
      <w:r w:rsidR="00474251" w:rsidRPr="00CE0BE8">
        <w:rPr>
          <w:sz w:val="24"/>
          <w:szCs w:val="24"/>
        </w:rPr>
        <w:t xml:space="preserve">EE, </w:t>
      </w:r>
      <w:r w:rsidR="00737CFD" w:rsidRPr="00CE0BE8">
        <w:rPr>
          <w:sz w:val="24"/>
          <w:szCs w:val="24"/>
        </w:rPr>
        <w:t>renewable energy, energy storage, and electric vehicles while simultaneously helping ad</w:t>
      </w:r>
      <w:r w:rsidRPr="00CE0BE8">
        <w:rPr>
          <w:sz w:val="24"/>
          <w:szCs w:val="24"/>
        </w:rPr>
        <w:t xml:space="preserve">dress both supply and instantaneous demand issues. </w:t>
      </w:r>
    </w:p>
    <w:p w14:paraId="59DB3BE2" w14:textId="77777777" w:rsidR="00CE0BE8" w:rsidRPr="00CE0BE8" w:rsidRDefault="00044943" w:rsidP="00A67975">
      <w:pPr>
        <w:pStyle w:val="ListParagraph"/>
        <w:numPr>
          <w:ilvl w:val="0"/>
          <w:numId w:val="7"/>
        </w:numPr>
        <w:rPr>
          <w:b/>
          <w:sz w:val="24"/>
          <w:szCs w:val="24"/>
        </w:rPr>
      </w:pPr>
      <w:r w:rsidRPr="0012205F">
        <w:rPr>
          <w:b/>
          <w:sz w:val="24"/>
          <w:szCs w:val="24"/>
        </w:rPr>
        <w:t>establis</w:t>
      </w:r>
      <w:r w:rsidR="00693EA2" w:rsidRPr="0012205F">
        <w:rPr>
          <w:b/>
          <w:sz w:val="24"/>
          <w:szCs w:val="24"/>
        </w:rPr>
        <w:t>h cost effectiveness tests</w:t>
      </w:r>
      <w:r w:rsidR="00956FDD" w:rsidRPr="0012205F">
        <w:rPr>
          <w:b/>
          <w:sz w:val="24"/>
          <w:szCs w:val="24"/>
        </w:rPr>
        <w:t>;</w:t>
      </w:r>
      <w:r w:rsidR="00956FDD" w:rsidRPr="0012205F">
        <w:rPr>
          <w:sz w:val="24"/>
          <w:szCs w:val="24"/>
        </w:rPr>
        <w:t xml:space="preserve"> </w:t>
      </w:r>
    </w:p>
    <w:p w14:paraId="6A4F994F" w14:textId="7B67D820" w:rsidR="00044943" w:rsidRPr="00CE0BE8" w:rsidRDefault="00956FDD" w:rsidP="00CE0BE8">
      <w:pPr>
        <w:rPr>
          <w:b/>
          <w:sz w:val="24"/>
          <w:szCs w:val="24"/>
        </w:rPr>
      </w:pPr>
      <w:r w:rsidRPr="00CE0BE8">
        <w:rPr>
          <w:sz w:val="24"/>
          <w:szCs w:val="24"/>
        </w:rPr>
        <w:t>CLEP</w:t>
      </w:r>
      <w:r w:rsidR="00474251" w:rsidRPr="00CE0BE8">
        <w:rPr>
          <w:sz w:val="24"/>
          <w:szCs w:val="24"/>
        </w:rPr>
        <w:t xml:space="preserve"> passes the Total Resource Cost </w:t>
      </w:r>
      <w:r w:rsidR="00672F03" w:rsidRPr="00CE0BE8">
        <w:rPr>
          <w:sz w:val="24"/>
          <w:szCs w:val="24"/>
        </w:rPr>
        <w:t>(</w:t>
      </w:r>
      <w:r w:rsidR="00474251" w:rsidRPr="00CE0BE8">
        <w:rPr>
          <w:sz w:val="24"/>
          <w:szCs w:val="24"/>
        </w:rPr>
        <w:t>TRC</w:t>
      </w:r>
      <w:r w:rsidR="00672F03" w:rsidRPr="00CE0BE8">
        <w:rPr>
          <w:sz w:val="24"/>
          <w:szCs w:val="24"/>
        </w:rPr>
        <w:t>)</w:t>
      </w:r>
      <w:r w:rsidR="00474251" w:rsidRPr="00CE0BE8">
        <w:rPr>
          <w:sz w:val="24"/>
          <w:szCs w:val="24"/>
        </w:rPr>
        <w:t xml:space="preserve"> </w:t>
      </w:r>
      <w:r w:rsidR="00207774" w:rsidRPr="00CE0BE8">
        <w:rPr>
          <w:sz w:val="24"/>
          <w:szCs w:val="24"/>
        </w:rPr>
        <w:t xml:space="preserve">and </w:t>
      </w:r>
      <w:r w:rsidR="00474251" w:rsidRPr="00CE0BE8">
        <w:rPr>
          <w:sz w:val="24"/>
          <w:szCs w:val="24"/>
        </w:rPr>
        <w:t xml:space="preserve">Ratepayer Impact Measure </w:t>
      </w:r>
      <w:r w:rsidR="00672F03" w:rsidRPr="00CE0BE8">
        <w:rPr>
          <w:sz w:val="24"/>
          <w:szCs w:val="24"/>
        </w:rPr>
        <w:t>(</w:t>
      </w:r>
      <w:r w:rsidR="00474251" w:rsidRPr="00CE0BE8">
        <w:rPr>
          <w:sz w:val="24"/>
          <w:szCs w:val="24"/>
        </w:rPr>
        <w:t>RIM</w:t>
      </w:r>
      <w:r w:rsidR="00672F03" w:rsidRPr="00CE0BE8">
        <w:rPr>
          <w:sz w:val="24"/>
          <w:szCs w:val="24"/>
        </w:rPr>
        <w:t>)</w:t>
      </w:r>
      <w:r w:rsidR="00474251" w:rsidRPr="00CE0BE8">
        <w:rPr>
          <w:sz w:val="24"/>
          <w:szCs w:val="24"/>
        </w:rPr>
        <w:t xml:space="preserve"> tests</w:t>
      </w:r>
      <w:r w:rsidRPr="00CE0BE8">
        <w:rPr>
          <w:sz w:val="24"/>
          <w:szCs w:val="24"/>
        </w:rPr>
        <w:t>.</w:t>
      </w:r>
      <w:r w:rsidR="00474251">
        <w:rPr>
          <w:rStyle w:val="FootnoteReference"/>
          <w:sz w:val="24"/>
          <w:szCs w:val="24"/>
        </w:rPr>
        <w:footnoteReference w:id="13"/>
      </w:r>
      <w:r w:rsidRPr="00CE0BE8">
        <w:rPr>
          <w:sz w:val="24"/>
          <w:szCs w:val="24"/>
        </w:rPr>
        <w:t xml:space="preserve"> </w:t>
      </w:r>
    </w:p>
    <w:p w14:paraId="38418004" w14:textId="77777777" w:rsidR="00CE0BE8" w:rsidRDefault="00044943" w:rsidP="00A67975">
      <w:pPr>
        <w:pStyle w:val="ListParagraph"/>
        <w:numPr>
          <w:ilvl w:val="0"/>
          <w:numId w:val="7"/>
        </w:numPr>
        <w:rPr>
          <w:sz w:val="24"/>
          <w:szCs w:val="24"/>
        </w:rPr>
      </w:pPr>
      <w:r w:rsidRPr="0012205F">
        <w:rPr>
          <w:b/>
          <w:sz w:val="24"/>
          <w:szCs w:val="24"/>
        </w:rPr>
        <w:t>set energy savings goals consistent with th</w:t>
      </w:r>
      <w:r w:rsidR="00693EA2" w:rsidRPr="0012205F">
        <w:rPr>
          <w:b/>
          <w:sz w:val="24"/>
          <w:szCs w:val="24"/>
        </w:rPr>
        <w:t>e cost-effective potential</w:t>
      </w:r>
      <w:r w:rsidR="00956FDD" w:rsidRPr="0012205F">
        <w:rPr>
          <w:b/>
          <w:sz w:val="24"/>
          <w:szCs w:val="24"/>
        </w:rPr>
        <w:t>;</w:t>
      </w:r>
      <w:r w:rsidR="00956FDD" w:rsidRPr="0012205F">
        <w:rPr>
          <w:sz w:val="24"/>
          <w:szCs w:val="24"/>
        </w:rPr>
        <w:t xml:space="preserve"> </w:t>
      </w:r>
    </w:p>
    <w:p w14:paraId="0AB954AD" w14:textId="4ADA6AD6" w:rsidR="00044943" w:rsidRPr="00CE0BE8" w:rsidRDefault="00956FDD" w:rsidP="00CE0BE8">
      <w:pPr>
        <w:rPr>
          <w:sz w:val="24"/>
          <w:szCs w:val="24"/>
        </w:rPr>
      </w:pPr>
      <w:r w:rsidRPr="00CE0BE8">
        <w:rPr>
          <w:sz w:val="24"/>
          <w:szCs w:val="24"/>
        </w:rPr>
        <w:t xml:space="preserve">CLEP enables the </w:t>
      </w:r>
      <w:r w:rsidR="00474251" w:rsidRPr="00CE0BE8">
        <w:rPr>
          <w:sz w:val="24"/>
          <w:szCs w:val="24"/>
        </w:rPr>
        <w:t>Council</w:t>
      </w:r>
      <w:r w:rsidRPr="00CE0BE8">
        <w:rPr>
          <w:sz w:val="24"/>
          <w:szCs w:val="24"/>
        </w:rPr>
        <w:t xml:space="preserve"> to have the information to be able to set goals on </w:t>
      </w:r>
      <w:r w:rsidR="00744F54" w:rsidRPr="00CE0BE8">
        <w:rPr>
          <w:sz w:val="24"/>
          <w:szCs w:val="24"/>
        </w:rPr>
        <w:t>a</w:t>
      </w:r>
      <w:r w:rsidRPr="00CE0BE8">
        <w:rPr>
          <w:sz w:val="24"/>
          <w:szCs w:val="24"/>
        </w:rPr>
        <w:t xml:space="preserve"> </w:t>
      </w:r>
      <w:r w:rsidR="00474251" w:rsidRPr="00CE0BE8">
        <w:rPr>
          <w:sz w:val="24"/>
          <w:szCs w:val="24"/>
        </w:rPr>
        <w:t>customer-class</w:t>
      </w:r>
      <w:r w:rsidRPr="00CE0BE8">
        <w:rPr>
          <w:sz w:val="24"/>
          <w:szCs w:val="24"/>
        </w:rPr>
        <w:t xml:space="preserve"> basis, and economic</w:t>
      </w:r>
      <w:r w:rsidR="00474251" w:rsidRPr="00CE0BE8">
        <w:rPr>
          <w:sz w:val="24"/>
          <w:szCs w:val="24"/>
        </w:rPr>
        <w:t>ally</w:t>
      </w:r>
      <w:r w:rsidRPr="00CE0BE8">
        <w:rPr>
          <w:sz w:val="24"/>
          <w:szCs w:val="24"/>
        </w:rPr>
        <w:t xml:space="preserve"> encourage ratepayers to meet said goals</w:t>
      </w:r>
      <w:r w:rsidR="00336D15" w:rsidRPr="00CE0BE8">
        <w:rPr>
          <w:sz w:val="24"/>
          <w:szCs w:val="24"/>
        </w:rPr>
        <w:t xml:space="preserve">. </w:t>
      </w:r>
      <w:r w:rsidR="00474251" w:rsidRPr="00CE0BE8">
        <w:rPr>
          <w:sz w:val="24"/>
          <w:szCs w:val="24"/>
        </w:rPr>
        <w:t>This is done by varying the “</w:t>
      </w:r>
      <w:r w:rsidR="00474251" w:rsidRPr="00CE0BE8">
        <w:rPr>
          <w:b/>
          <w:bCs/>
          <w:sz w:val="24"/>
          <w:szCs w:val="24"/>
        </w:rPr>
        <w:t>p</w:t>
      </w:r>
      <w:r w:rsidR="00474251" w:rsidRPr="00CE0BE8">
        <w:rPr>
          <w:sz w:val="24"/>
          <w:szCs w:val="24"/>
        </w:rPr>
        <w:t>” and “</w:t>
      </w:r>
      <w:r w:rsidR="00474251" w:rsidRPr="00CE0BE8">
        <w:rPr>
          <w:b/>
          <w:bCs/>
          <w:sz w:val="24"/>
          <w:szCs w:val="24"/>
        </w:rPr>
        <w:t>q</w:t>
      </w:r>
      <w:r w:rsidR="00474251" w:rsidRPr="00CE0BE8">
        <w:rPr>
          <w:sz w:val="24"/>
          <w:szCs w:val="24"/>
        </w:rPr>
        <w:t>”</w:t>
      </w:r>
      <w:r w:rsidR="00BF3C98" w:rsidRPr="00CE0BE8">
        <w:rPr>
          <w:sz w:val="24"/>
          <w:szCs w:val="24"/>
        </w:rPr>
        <w:t xml:space="preserve"> in the definitions of </w:t>
      </w:r>
      <w:hyperlink w:anchor="CLEP5" w:history="1">
        <w:r w:rsidR="00BF3C98" w:rsidRPr="00CE0BE8">
          <w:rPr>
            <w:rStyle w:val="Hyperlink"/>
            <w:sz w:val="24"/>
            <w:szCs w:val="24"/>
          </w:rPr>
          <w:t>CLEP5</w:t>
        </w:r>
      </w:hyperlink>
      <w:r w:rsidR="00BF3C98" w:rsidRPr="00CE0BE8">
        <w:rPr>
          <w:sz w:val="24"/>
          <w:szCs w:val="24"/>
        </w:rPr>
        <w:t xml:space="preserve"> and </w:t>
      </w:r>
      <w:hyperlink w:anchor="CLEPm" w:history="1">
        <w:r w:rsidR="00BF3C98" w:rsidRPr="00CE0BE8">
          <w:rPr>
            <w:rStyle w:val="Hyperlink"/>
            <w:sz w:val="24"/>
            <w:szCs w:val="24"/>
          </w:rPr>
          <w:t>CLEPm</w:t>
        </w:r>
      </w:hyperlink>
      <w:r w:rsidR="00D65906" w:rsidRPr="00CE0BE8">
        <w:rPr>
          <w:sz w:val="24"/>
          <w:szCs w:val="24"/>
        </w:rPr>
        <w:t>.</w:t>
      </w:r>
      <w:r w:rsidR="00D65906">
        <w:rPr>
          <w:rStyle w:val="FootnoteReference"/>
          <w:sz w:val="24"/>
          <w:szCs w:val="24"/>
        </w:rPr>
        <w:footnoteReference w:id="14"/>
      </w:r>
    </w:p>
    <w:p w14:paraId="24C044D2" w14:textId="77777777" w:rsidR="00CE0BE8" w:rsidRDefault="00044943" w:rsidP="00A67975">
      <w:pPr>
        <w:pStyle w:val="ListParagraph"/>
        <w:numPr>
          <w:ilvl w:val="0"/>
          <w:numId w:val="7"/>
        </w:numPr>
        <w:rPr>
          <w:sz w:val="24"/>
          <w:szCs w:val="24"/>
        </w:rPr>
      </w:pPr>
      <w:r w:rsidRPr="0012205F">
        <w:rPr>
          <w:b/>
          <w:sz w:val="24"/>
          <w:szCs w:val="24"/>
        </w:rPr>
        <w:t>establish effective energy efficiency delivery mechanisms designed to maximize the use of cost-effective demand-side measures by resident</w:t>
      </w:r>
      <w:r w:rsidR="00956FDD" w:rsidRPr="0012205F">
        <w:rPr>
          <w:b/>
          <w:sz w:val="24"/>
          <w:szCs w:val="24"/>
        </w:rPr>
        <w:t>s and businesses in New Orleans;</w:t>
      </w:r>
      <w:r w:rsidR="00956FDD" w:rsidRPr="0012205F">
        <w:rPr>
          <w:sz w:val="24"/>
          <w:szCs w:val="24"/>
        </w:rPr>
        <w:t xml:space="preserve"> </w:t>
      </w:r>
    </w:p>
    <w:p w14:paraId="648CDF1C" w14:textId="2A6087EF" w:rsidR="00044943" w:rsidRDefault="00956FDD" w:rsidP="00CE0BE8">
      <w:pPr>
        <w:rPr>
          <w:sz w:val="24"/>
          <w:szCs w:val="24"/>
        </w:rPr>
      </w:pPr>
      <w:r w:rsidRPr="00CE0BE8">
        <w:rPr>
          <w:sz w:val="24"/>
          <w:szCs w:val="24"/>
        </w:rPr>
        <w:t xml:space="preserve">CLEP is the only mechanism yet proposed to </w:t>
      </w:r>
      <w:r w:rsidR="00D65906" w:rsidRPr="00CE0BE8">
        <w:rPr>
          <w:sz w:val="24"/>
          <w:szCs w:val="24"/>
        </w:rPr>
        <w:t>properly incentivize</w:t>
      </w:r>
      <w:r w:rsidRPr="00CE0BE8">
        <w:rPr>
          <w:sz w:val="24"/>
          <w:szCs w:val="24"/>
        </w:rPr>
        <w:t xml:space="preserve"> demand-side measures </w:t>
      </w:r>
      <w:r w:rsidR="00737CFD" w:rsidRPr="00CE0BE8">
        <w:rPr>
          <w:sz w:val="24"/>
          <w:szCs w:val="24"/>
        </w:rPr>
        <w:t>to reduce demand during the utility’s peak hours.</w:t>
      </w:r>
      <w:r w:rsidR="00415D00" w:rsidRPr="00CE0BE8">
        <w:rPr>
          <w:sz w:val="24"/>
          <w:szCs w:val="24"/>
        </w:rPr>
        <w:t xml:space="preserve"> </w:t>
      </w:r>
      <w:r w:rsidR="00737CFD" w:rsidRPr="00CE0BE8">
        <w:rPr>
          <w:sz w:val="24"/>
          <w:szCs w:val="24"/>
        </w:rPr>
        <w:t>T</w:t>
      </w:r>
      <w:r w:rsidR="00415D00" w:rsidRPr="00CE0BE8">
        <w:rPr>
          <w:sz w:val="24"/>
          <w:szCs w:val="24"/>
        </w:rPr>
        <w:t xml:space="preserve">he failure of previous mechanisms </w:t>
      </w:r>
      <w:r w:rsidR="00D65906" w:rsidRPr="00CE0BE8">
        <w:rPr>
          <w:sz w:val="24"/>
          <w:szCs w:val="24"/>
        </w:rPr>
        <w:t xml:space="preserve">is </w:t>
      </w:r>
      <w:r w:rsidR="00415D00" w:rsidRPr="00CE0BE8">
        <w:rPr>
          <w:sz w:val="24"/>
          <w:szCs w:val="24"/>
        </w:rPr>
        <w:t xml:space="preserve">clearly illustrated by </w:t>
      </w:r>
      <w:r w:rsidR="00415D00" w:rsidRPr="00CE0BE8">
        <w:rPr>
          <w:sz w:val="24"/>
          <w:szCs w:val="24"/>
        </w:rPr>
        <w:lastRenderedPageBreak/>
        <w:t xml:space="preserve">the recent decision to spend </w:t>
      </w:r>
      <w:r w:rsidR="00D65906" w:rsidRPr="00CE0BE8">
        <w:rPr>
          <w:sz w:val="24"/>
          <w:szCs w:val="24"/>
        </w:rPr>
        <w:t>over</w:t>
      </w:r>
      <w:r w:rsidR="00415D00" w:rsidRPr="00CE0BE8">
        <w:rPr>
          <w:sz w:val="24"/>
          <w:szCs w:val="24"/>
        </w:rPr>
        <w:t xml:space="preserve"> $200M specifically to address demand. With CLEP, that expenditure is likely unnecessary.</w:t>
      </w:r>
    </w:p>
    <w:p w14:paraId="367692BD" w14:textId="560D809C" w:rsidR="004058AC" w:rsidRPr="005F3C93" w:rsidRDefault="004058AC" w:rsidP="003E7F4E">
      <w:pPr>
        <w:jc w:val="center"/>
        <w:rPr>
          <w:sz w:val="24"/>
          <w:szCs w:val="24"/>
        </w:rPr>
      </w:pPr>
      <w:r w:rsidRPr="003E7F4E">
        <w:rPr>
          <w:b/>
          <w:bCs/>
          <w:sz w:val="24"/>
          <w:szCs w:val="24"/>
        </w:rPr>
        <w:t>R-07-600</w:t>
      </w:r>
      <w:r w:rsidRPr="005F3C93">
        <w:rPr>
          <w:sz w:val="24"/>
          <w:szCs w:val="24"/>
        </w:rPr>
        <w:t>, Page 4:</w:t>
      </w:r>
    </w:p>
    <w:p w14:paraId="3CF6773F" w14:textId="77777777" w:rsidR="00CE0BE8" w:rsidRPr="00CE0BE8" w:rsidRDefault="009D18EB" w:rsidP="00A67975">
      <w:pPr>
        <w:pStyle w:val="ListParagraph"/>
        <w:numPr>
          <w:ilvl w:val="0"/>
          <w:numId w:val="8"/>
        </w:numPr>
        <w:rPr>
          <w:b/>
          <w:sz w:val="24"/>
          <w:szCs w:val="24"/>
        </w:rPr>
      </w:pPr>
      <w:r w:rsidRPr="0012205F">
        <w:rPr>
          <w:b/>
          <w:sz w:val="24"/>
          <w:szCs w:val="24"/>
        </w:rPr>
        <w:t>modify policies to align utility incentives with the delivery of cost-effective energy efficiency and modify, as appropriate, Council ratemaking practices to promote energy efficiency investments;</w:t>
      </w:r>
      <w:r w:rsidR="00CA680A" w:rsidRPr="0012205F">
        <w:rPr>
          <w:sz w:val="24"/>
          <w:szCs w:val="24"/>
        </w:rPr>
        <w:t xml:space="preserve"> </w:t>
      </w:r>
    </w:p>
    <w:p w14:paraId="2A6DCFEF" w14:textId="3B214D48" w:rsidR="009D18EB" w:rsidRPr="00CE0BE8" w:rsidRDefault="00CA680A" w:rsidP="00C17379">
      <w:pPr>
        <w:jc w:val="both"/>
        <w:rPr>
          <w:b/>
          <w:sz w:val="24"/>
          <w:szCs w:val="24"/>
        </w:rPr>
      </w:pPr>
      <w:r w:rsidRPr="00CE0BE8">
        <w:rPr>
          <w:sz w:val="24"/>
          <w:szCs w:val="24"/>
        </w:rPr>
        <w:t xml:space="preserve">CLEP is the only </w:t>
      </w:r>
      <w:r w:rsidR="00737CFD" w:rsidRPr="00CE0BE8">
        <w:rPr>
          <w:sz w:val="24"/>
          <w:szCs w:val="24"/>
        </w:rPr>
        <w:t xml:space="preserve">rate design </w:t>
      </w:r>
      <w:r w:rsidRPr="00CE0BE8">
        <w:rPr>
          <w:sz w:val="24"/>
          <w:szCs w:val="24"/>
        </w:rPr>
        <w:t>proposal that truly aligns utility incentives with energy efficiency goals</w:t>
      </w:r>
      <w:r w:rsidR="008E0129" w:rsidRPr="00CE0BE8">
        <w:rPr>
          <w:sz w:val="24"/>
          <w:szCs w:val="24"/>
        </w:rPr>
        <w:t>.</w:t>
      </w:r>
      <w:r w:rsidRPr="00CE0BE8">
        <w:rPr>
          <w:sz w:val="24"/>
          <w:szCs w:val="24"/>
        </w:rPr>
        <w:t xml:space="preserve"> </w:t>
      </w:r>
      <w:r w:rsidR="008E0129" w:rsidRPr="00CE0BE8">
        <w:rPr>
          <w:sz w:val="24"/>
          <w:szCs w:val="24"/>
        </w:rPr>
        <w:t>W</w:t>
      </w:r>
      <w:r w:rsidRPr="00CE0BE8">
        <w:rPr>
          <w:sz w:val="24"/>
          <w:szCs w:val="24"/>
        </w:rPr>
        <w:t>ithout CLEP</w:t>
      </w:r>
      <w:r w:rsidR="008E0129" w:rsidRPr="00CE0BE8">
        <w:rPr>
          <w:sz w:val="24"/>
          <w:szCs w:val="24"/>
        </w:rPr>
        <w:t>,</w:t>
      </w:r>
      <w:r w:rsidRPr="00CE0BE8">
        <w:rPr>
          <w:sz w:val="24"/>
          <w:szCs w:val="24"/>
        </w:rPr>
        <w:t xml:space="preserve"> there</w:t>
      </w:r>
      <w:r w:rsidR="008E0129" w:rsidRPr="00CE0BE8">
        <w:rPr>
          <w:sz w:val="24"/>
          <w:szCs w:val="24"/>
        </w:rPr>
        <w:t xml:space="preserve"> i</w:t>
      </w:r>
      <w:r w:rsidRPr="00CE0BE8">
        <w:rPr>
          <w:sz w:val="24"/>
          <w:szCs w:val="24"/>
        </w:rPr>
        <w:t>s a profit-motivated disincentive</w:t>
      </w:r>
      <w:r w:rsidR="00D65906" w:rsidRPr="00CE0BE8">
        <w:rPr>
          <w:sz w:val="24"/>
          <w:szCs w:val="24"/>
        </w:rPr>
        <w:t xml:space="preserve">, </w:t>
      </w:r>
      <w:r w:rsidR="008E0129" w:rsidRPr="00CE0BE8">
        <w:rPr>
          <w:sz w:val="24"/>
          <w:szCs w:val="24"/>
        </w:rPr>
        <w:t>whereas</w:t>
      </w:r>
      <w:r w:rsidR="00D65906" w:rsidRPr="00CE0BE8">
        <w:rPr>
          <w:sz w:val="24"/>
          <w:szCs w:val="24"/>
        </w:rPr>
        <w:t xml:space="preserve"> with</w:t>
      </w:r>
      <w:r w:rsidRPr="00CE0BE8">
        <w:rPr>
          <w:sz w:val="24"/>
          <w:szCs w:val="24"/>
        </w:rPr>
        <w:t xml:space="preserve"> CLEP</w:t>
      </w:r>
      <w:r w:rsidR="00D65906" w:rsidRPr="00CE0BE8">
        <w:rPr>
          <w:sz w:val="24"/>
          <w:szCs w:val="24"/>
        </w:rPr>
        <w:t>, it</w:t>
      </w:r>
      <w:r w:rsidRPr="00CE0BE8">
        <w:rPr>
          <w:sz w:val="24"/>
          <w:szCs w:val="24"/>
        </w:rPr>
        <w:t xml:space="preserve"> </w:t>
      </w:r>
      <w:r w:rsidR="004D6F97" w:rsidRPr="00CE0BE8">
        <w:rPr>
          <w:sz w:val="24"/>
          <w:szCs w:val="24"/>
        </w:rPr>
        <w:t xml:space="preserve">is </w:t>
      </w:r>
      <w:r w:rsidRPr="00CE0BE8">
        <w:rPr>
          <w:sz w:val="24"/>
          <w:szCs w:val="24"/>
        </w:rPr>
        <w:t xml:space="preserve">overcome while also addressing </w:t>
      </w:r>
      <w:r w:rsidR="008E0129" w:rsidRPr="00CE0BE8">
        <w:rPr>
          <w:sz w:val="24"/>
          <w:szCs w:val="24"/>
        </w:rPr>
        <w:t xml:space="preserve">current problems facing the utility, including current struggles to meet </w:t>
      </w:r>
      <w:r w:rsidRPr="00CE0BE8">
        <w:rPr>
          <w:sz w:val="24"/>
          <w:szCs w:val="24"/>
        </w:rPr>
        <w:t>demand.</w:t>
      </w:r>
    </w:p>
    <w:p w14:paraId="34843859" w14:textId="77777777" w:rsidR="00CE0BE8" w:rsidRDefault="009D18EB" w:rsidP="00A67975">
      <w:pPr>
        <w:pStyle w:val="ListParagraph"/>
        <w:numPr>
          <w:ilvl w:val="0"/>
          <w:numId w:val="8"/>
        </w:numPr>
        <w:rPr>
          <w:sz w:val="24"/>
          <w:szCs w:val="24"/>
        </w:rPr>
      </w:pPr>
      <w:r w:rsidRPr="0012205F">
        <w:rPr>
          <w:b/>
          <w:sz w:val="24"/>
          <w:szCs w:val="24"/>
        </w:rPr>
        <w:t xml:space="preserve">develop </w:t>
      </w:r>
      <w:r w:rsidR="005F276E" w:rsidRPr="0012205F">
        <w:rPr>
          <w:b/>
          <w:sz w:val="24"/>
          <w:szCs w:val="24"/>
        </w:rPr>
        <w:t xml:space="preserve">regulatory </w:t>
      </w:r>
      <w:r w:rsidRPr="0012205F">
        <w:rPr>
          <w:b/>
          <w:sz w:val="24"/>
          <w:szCs w:val="24"/>
        </w:rPr>
        <w:t>policies to ensure robust energy efficiency practices;</w:t>
      </w:r>
      <w:r w:rsidR="00CA680A" w:rsidRPr="0012205F">
        <w:rPr>
          <w:sz w:val="24"/>
          <w:szCs w:val="24"/>
        </w:rPr>
        <w:t xml:space="preserve"> </w:t>
      </w:r>
    </w:p>
    <w:p w14:paraId="66053415" w14:textId="079E9FB2" w:rsidR="009D18EB" w:rsidRPr="00CE0BE8" w:rsidRDefault="005674FB" w:rsidP="00C17379">
      <w:pPr>
        <w:jc w:val="both"/>
        <w:rPr>
          <w:sz w:val="24"/>
          <w:szCs w:val="24"/>
        </w:rPr>
      </w:pPr>
      <w:r>
        <w:rPr>
          <w:sz w:val="24"/>
          <w:szCs w:val="24"/>
        </w:rPr>
        <w:t>which do not require</w:t>
      </w:r>
      <w:r w:rsidR="00CA680A" w:rsidRPr="00CE0BE8">
        <w:rPr>
          <w:sz w:val="24"/>
          <w:szCs w:val="24"/>
        </w:rPr>
        <w:t xml:space="preserve"> rebates</w:t>
      </w:r>
      <w:r w:rsidR="00D65906" w:rsidRPr="00CE0BE8">
        <w:rPr>
          <w:sz w:val="24"/>
          <w:szCs w:val="24"/>
        </w:rPr>
        <w:t xml:space="preserve"> or carbon taxes </w:t>
      </w:r>
      <w:r w:rsidR="00FA310F" w:rsidRPr="00CE0BE8">
        <w:rPr>
          <w:sz w:val="24"/>
          <w:szCs w:val="24"/>
        </w:rPr>
        <w:t>which</w:t>
      </w:r>
      <w:r w:rsidR="00D65906" w:rsidRPr="00CE0BE8">
        <w:rPr>
          <w:sz w:val="24"/>
          <w:szCs w:val="24"/>
        </w:rPr>
        <w:t xml:space="preserve"> impose subsidies onto others </w:t>
      </w:r>
      <w:r w:rsidR="00C741F1" w:rsidRPr="00CE0BE8">
        <w:rPr>
          <w:sz w:val="24"/>
          <w:szCs w:val="24"/>
        </w:rPr>
        <w:t xml:space="preserve">and are </w:t>
      </w:r>
      <w:r w:rsidR="00D65906" w:rsidRPr="00CE0BE8">
        <w:rPr>
          <w:sz w:val="24"/>
          <w:szCs w:val="24"/>
        </w:rPr>
        <w:t>more challenging to administer—</w:t>
      </w:r>
      <w:r w:rsidR="00CA680A" w:rsidRPr="00CE0BE8">
        <w:rPr>
          <w:sz w:val="24"/>
          <w:szCs w:val="24"/>
        </w:rPr>
        <w:t>there</w:t>
      </w:r>
      <w:r w:rsidR="008E0129" w:rsidRPr="00CE0BE8">
        <w:rPr>
          <w:sz w:val="24"/>
          <w:szCs w:val="24"/>
        </w:rPr>
        <w:t xml:space="preserve"> i</w:t>
      </w:r>
      <w:r w:rsidR="00CA680A" w:rsidRPr="00CE0BE8">
        <w:rPr>
          <w:sz w:val="24"/>
          <w:szCs w:val="24"/>
        </w:rPr>
        <w:t>s nothing else available</w:t>
      </w:r>
      <w:r w:rsidR="00C741F1" w:rsidRPr="00CE0BE8">
        <w:rPr>
          <w:sz w:val="24"/>
          <w:szCs w:val="24"/>
        </w:rPr>
        <w:t xml:space="preserve"> in the US market</w:t>
      </w:r>
      <w:r w:rsidR="00CA680A" w:rsidRPr="00CE0BE8">
        <w:rPr>
          <w:sz w:val="24"/>
          <w:szCs w:val="24"/>
        </w:rPr>
        <w:t xml:space="preserve"> that comes close to CLEP in encouraging robust </w:t>
      </w:r>
      <w:r w:rsidR="00924B60" w:rsidRPr="00CE0BE8">
        <w:rPr>
          <w:sz w:val="24"/>
          <w:szCs w:val="24"/>
        </w:rPr>
        <w:t>energy</w:t>
      </w:r>
      <w:r w:rsidR="00924B60">
        <w:rPr>
          <w:sz w:val="24"/>
          <w:szCs w:val="24"/>
        </w:rPr>
        <w:t>-</w:t>
      </w:r>
      <w:r w:rsidR="00D65906" w:rsidRPr="00CE0BE8">
        <w:rPr>
          <w:sz w:val="24"/>
          <w:szCs w:val="24"/>
        </w:rPr>
        <w:t>saving</w:t>
      </w:r>
      <w:r w:rsidR="00CA680A" w:rsidRPr="00CE0BE8">
        <w:rPr>
          <w:sz w:val="24"/>
          <w:szCs w:val="24"/>
        </w:rPr>
        <w:t xml:space="preserve"> practices.</w:t>
      </w:r>
    </w:p>
    <w:p w14:paraId="41F97155" w14:textId="7FD90398" w:rsidR="00CE0BE8" w:rsidRDefault="009D18EB" w:rsidP="00A67975">
      <w:pPr>
        <w:pStyle w:val="ListParagraph"/>
        <w:numPr>
          <w:ilvl w:val="0"/>
          <w:numId w:val="8"/>
        </w:numPr>
        <w:rPr>
          <w:sz w:val="24"/>
          <w:szCs w:val="24"/>
        </w:rPr>
      </w:pPr>
      <w:r w:rsidRPr="0012205F">
        <w:rPr>
          <w:b/>
          <w:sz w:val="24"/>
          <w:szCs w:val="24"/>
        </w:rPr>
        <w:t>integrate energy efficiency into energy resource plans at the utility and regulatory level;</w:t>
      </w:r>
      <w:r w:rsidR="006A10CF" w:rsidRPr="0012205F">
        <w:rPr>
          <w:sz w:val="24"/>
          <w:szCs w:val="24"/>
        </w:rPr>
        <w:t xml:space="preserve"> </w:t>
      </w:r>
    </w:p>
    <w:p w14:paraId="2F741D3E" w14:textId="152EDDA3" w:rsidR="009D18EB" w:rsidRPr="00CE0BE8" w:rsidRDefault="006A10CF" w:rsidP="00C17379">
      <w:pPr>
        <w:jc w:val="both"/>
        <w:rPr>
          <w:sz w:val="24"/>
          <w:szCs w:val="24"/>
        </w:rPr>
      </w:pPr>
      <w:r w:rsidRPr="00CE0BE8">
        <w:rPr>
          <w:sz w:val="24"/>
          <w:szCs w:val="24"/>
        </w:rPr>
        <w:t>CLEP addresses energy efficiency and resource</w:t>
      </w:r>
      <w:r w:rsidR="00134F66" w:rsidRPr="00CE0BE8">
        <w:rPr>
          <w:sz w:val="24"/>
          <w:szCs w:val="24"/>
        </w:rPr>
        <w:t>s</w:t>
      </w:r>
      <w:r w:rsidRPr="00CE0BE8">
        <w:rPr>
          <w:sz w:val="24"/>
          <w:szCs w:val="24"/>
        </w:rPr>
        <w:t xml:space="preserve"> (demand and supply) </w:t>
      </w:r>
      <w:r w:rsidR="00D65906" w:rsidRPr="00CE0BE8">
        <w:rPr>
          <w:sz w:val="24"/>
          <w:szCs w:val="24"/>
        </w:rPr>
        <w:t>from both the customer and</w:t>
      </w:r>
      <w:r w:rsidRPr="00CE0BE8">
        <w:rPr>
          <w:sz w:val="24"/>
          <w:szCs w:val="24"/>
        </w:rPr>
        <w:t xml:space="preserve"> the utility </w:t>
      </w:r>
      <w:r w:rsidR="00D65906" w:rsidRPr="00CE0BE8">
        <w:rPr>
          <w:sz w:val="24"/>
          <w:szCs w:val="24"/>
        </w:rPr>
        <w:t>perspective</w:t>
      </w:r>
      <w:r w:rsidR="00134F66" w:rsidRPr="00CE0BE8">
        <w:rPr>
          <w:sz w:val="24"/>
          <w:szCs w:val="24"/>
        </w:rPr>
        <w:t xml:space="preserve"> without the need to develop dubiously accurate </w:t>
      </w:r>
      <w:r w:rsidR="00737CFD" w:rsidRPr="00CE0BE8">
        <w:rPr>
          <w:sz w:val="24"/>
          <w:szCs w:val="24"/>
        </w:rPr>
        <w:t xml:space="preserve">IRP </w:t>
      </w:r>
      <w:r w:rsidR="00134F66" w:rsidRPr="00CE0BE8">
        <w:rPr>
          <w:sz w:val="24"/>
          <w:szCs w:val="24"/>
        </w:rPr>
        <w:t>resource plans</w:t>
      </w:r>
      <w:r w:rsidRPr="00CE0BE8">
        <w:rPr>
          <w:sz w:val="24"/>
          <w:szCs w:val="24"/>
        </w:rPr>
        <w:t>.</w:t>
      </w:r>
    </w:p>
    <w:p w14:paraId="7508CA80" w14:textId="77777777" w:rsidR="00CE0BE8" w:rsidRPr="00CE0BE8" w:rsidRDefault="009D18EB" w:rsidP="00A67975">
      <w:pPr>
        <w:pStyle w:val="ListParagraph"/>
        <w:numPr>
          <w:ilvl w:val="0"/>
          <w:numId w:val="8"/>
        </w:numPr>
        <w:rPr>
          <w:b/>
          <w:sz w:val="24"/>
          <w:szCs w:val="24"/>
        </w:rPr>
      </w:pPr>
      <w:r w:rsidRPr="0012205F">
        <w:rPr>
          <w:b/>
          <w:sz w:val="24"/>
          <w:szCs w:val="24"/>
        </w:rPr>
        <w:t xml:space="preserve">through the Utility provide </w:t>
      </w:r>
      <w:proofErr w:type="gramStart"/>
      <w:r w:rsidRPr="0012205F">
        <w:rPr>
          <w:b/>
          <w:sz w:val="24"/>
          <w:szCs w:val="24"/>
        </w:rPr>
        <w:t>sufficient</w:t>
      </w:r>
      <w:proofErr w:type="gramEnd"/>
      <w:r w:rsidRPr="0012205F">
        <w:rPr>
          <w:b/>
          <w:sz w:val="24"/>
          <w:szCs w:val="24"/>
        </w:rPr>
        <w:t>, timely, and stable program funding to deliver energy e</w:t>
      </w:r>
      <w:r w:rsidR="006A10CF" w:rsidRPr="0012205F">
        <w:rPr>
          <w:b/>
          <w:sz w:val="24"/>
          <w:szCs w:val="24"/>
        </w:rPr>
        <w:t>fficiency where cost-effective;</w:t>
      </w:r>
      <w:r w:rsidR="006A10CF" w:rsidRPr="0012205F">
        <w:rPr>
          <w:sz w:val="24"/>
          <w:szCs w:val="24"/>
        </w:rPr>
        <w:t xml:space="preserve"> </w:t>
      </w:r>
    </w:p>
    <w:p w14:paraId="1492A486" w14:textId="0A6DF828" w:rsidR="009D18EB" w:rsidRPr="00CE0BE8" w:rsidRDefault="006A10CF" w:rsidP="00C17379">
      <w:pPr>
        <w:jc w:val="both"/>
        <w:rPr>
          <w:b/>
          <w:sz w:val="24"/>
          <w:szCs w:val="24"/>
        </w:rPr>
      </w:pPr>
      <w:r w:rsidRPr="00CE0BE8">
        <w:rPr>
          <w:sz w:val="24"/>
          <w:szCs w:val="24"/>
        </w:rPr>
        <w:t xml:space="preserve">as a rate </w:t>
      </w:r>
      <w:r w:rsidR="005962C2" w:rsidRPr="00CE0BE8">
        <w:rPr>
          <w:sz w:val="24"/>
          <w:szCs w:val="24"/>
        </w:rPr>
        <w:t>design</w:t>
      </w:r>
      <w:r w:rsidRPr="00CE0BE8">
        <w:rPr>
          <w:sz w:val="24"/>
          <w:szCs w:val="24"/>
        </w:rPr>
        <w:t xml:space="preserve"> implemented through the utility, </w:t>
      </w:r>
      <w:r w:rsidR="008E0129" w:rsidRPr="00CE0BE8">
        <w:rPr>
          <w:sz w:val="24"/>
          <w:szCs w:val="24"/>
        </w:rPr>
        <w:t xml:space="preserve">CLEP </w:t>
      </w:r>
      <w:r w:rsidRPr="00CE0BE8">
        <w:rPr>
          <w:sz w:val="24"/>
          <w:szCs w:val="24"/>
        </w:rPr>
        <w:t xml:space="preserve">provides stable funding </w:t>
      </w:r>
      <w:r w:rsidR="00BD6EE4" w:rsidRPr="00CE0BE8">
        <w:rPr>
          <w:sz w:val="24"/>
          <w:szCs w:val="24"/>
        </w:rPr>
        <w:t xml:space="preserve">directly </w:t>
      </w:r>
      <w:r w:rsidRPr="00CE0BE8">
        <w:rPr>
          <w:sz w:val="24"/>
          <w:szCs w:val="24"/>
        </w:rPr>
        <w:t>to ratepayers when they make</w:t>
      </w:r>
      <w:r w:rsidR="00D65906" w:rsidRPr="00CE0BE8">
        <w:rPr>
          <w:sz w:val="24"/>
          <w:szCs w:val="24"/>
        </w:rPr>
        <w:t xml:space="preserve"> effective</w:t>
      </w:r>
      <w:r w:rsidRPr="00CE0BE8">
        <w:rPr>
          <w:sz w:val="24"/>
          <w:szCs w:val="24"/>
        </w:rPr>
        <w:t xml:space="preserve"> </w:t>
      </w:r>
      <w:r w:rsidR="00D65906" w:rsidRPr="00CE0BE8">
        <w:rPr>
          <w:sz w:val="24"/>
          <w:szCs w:val="24"/>
        </w:rPr>
        <w:t>electricity</w:t>
      </w:r>
      <w:r w:rsidR="00924B60">
        <w:rPr>
          <w:sz w:val="24"/>
          <w:szCs w:val="24"/>
        </w:rPr>
        <w:t>-</w:t>
      </w:r>
      <w:r w:rsidR="00D65906" w:rsidRPr="00CE0BE8">
        <w:rPr>
          <w:sz w:val="24"/>
          <w:szCs w:val="24"/>
        </w:rPr>
        <w:t>bill</w:t>
      </w:r>
      <w:r w:rsidR="00924B60">
        <w:rPr>
          <w:sz w:val="24"/>
          <w:szCs w:val="24"/>
        </w:rPr>
        <w:t>-</w:t>
      </w:r>
      <w:r w:rsidR="00D65906" w:rsidRPr="00CE0BE8">
        <w:rPr>
          <w:sz w:val="24"/>
          <w:szCs w:val="24"/>
        </w:rPr>
        <w:t>lowering</w:t>
      </w:r>
      <w:r w:rsidRPr="00CE0BE8">
        <w:rPr>
          <w:sz w:val="24"/>
          <w:szCs w:val="24"/>
        </w:rPr>
        <w:t xml:space="preserve"> investments. If their investments are modest, they will see modest returns, and if substantial, they will see substantial returns</w:t>
      </w:r>
      <w:r w:rsidR="008E0129" w:rsidRPr="00CE0BE8">
        <w:rPr>
          <w:sz w:val="24"/>
          <w:szCs w:val="24"/>
        </w:rPr>
        <w:t>. N</w:t>
      </w:r>
      <w:r w:rsidRPr="00CE0BE8">
        <w:rPr>
          <w:sz w:val="24"/>
          <w:szCs w:val="24"/>
        </w:rPr>
        <w:t>o other proposal is as cost-effective as CLEP, especia</w:t>
      </w:r>
      <w:r w:rsidR="00026FFE" w:rsidRPr="00CE0BE8">
        <w:rPr>
          <w:sz w:val="24"/>
          <w:szCs w:val="24"/>
        </w:rPr>
        <w:t xml:space="preserve">lly since CLEP is </w:t>
      </w:r>
      <w:r w:rsidR="00D65906" w:rsidRPr="00CE0BE8">
        <w:rPr>
          <w:sz w:val="24"/>
          <w:szCs w:val="24"/>
        </w:rPr>
        <w:t xml:space="preserve">not </w:t>
      </w:r>
      <w:r w:rsidR="00026FFE" w:rsidRPr="00CE0BE8">
        <w:rPr>
          <w:sz w:val="24"/>
          <w:szCs w:val="24"/>
        </w:rPr>
        <w:t>paid from city coffers</w:t>
      </w:r>
      <w:r w:rsidR="00D65906" w:rsidRPr="00CE0BE8">
        <w:rPr>
          <w:sz w:val="24"/>
          <w:szCs w:val="24"/>
        </w:rPr>
        <w:t xml:space="preserve"> </w:t>
      </w:r>
      <w:r w:rsidR="004D6F97" w:rsidRPr="00CE0BE8">
        <w:rPr>
          <w:sz w:val="24"/>
          <w:szCs w:val="24"/>
        </w:rPr>
        <w:t>or</w:t>
      </w:r>
      <w:r w:rsidR="00D65906" w:rsidRPr="00CE0BE8">
        <w:rPr>
          <w:sz w:val="24"/>
          <w:szCs w:val="24"/>
        </w:rPr>
        <w:t xml:space="preserve"> </w:t>
      </w:r>
      <w:r w:rsidR="00026FFE" w:rsidRPr="00CE0BE8">
        <w:rPr>
          <w:sz w:val="24"/>
          <w:szCs w:val="24"/>
        </w:rPr>
        <w:t>utility</w:t>
      </w:r>
      <w:r w:rsidR="00D65906" w:rsidRPr="00CE0BE8">
        <w:rPr>
          <w:sz w:val="24"/>
          <w:szCs w:val="24"/>
        </w:rPr>
        <w:t xml:space="preserve"> costs o</w:t>
      </w:r>
      <w:r w:rsidR="00C741F1" w:rsidRPr="00CE0BE8">
        <w:rPr>
          <w:sz w:val="24"/>
          <w:szCs w:val="24"/>
        </w:rPr>
        <w:t>r</w:t>
      </w:r>
      <w:r w:rsidR="00026FFE" w:rsidRPr="00CE0BE8">
        <w:rPr>
          <w:sz w:val="24"/>
          <w:szCs w:val="24"/>
        </w:rPr>
        <w:t xml:space="preserve"> profits but </w:t>
      </w:r>
      <w:r w:rsidR="004D6F97" w:rsidRPr="00CE0BE8">
        <w:rPr>
          <w:sz w:val="24"/>
          <w:szCs w:val="24"/>
        </w:rPr>
        <w:t>by</w:t>
      </w:r>
      <w:r w:rsidR="00026FFE" w:rsidRPr="00CE0BE8">
        <w:rPr>
          <w:sz w:val="24"/>
          <w:szCs w:val="24"/>
        </w:rPr>
        <w:t xml:space="preserve"> reducing the</w:t>
      </w:r>
      <w:r w:rsidR="005962C2" w:rsidRPr="00CE0BE8">
        <w:rPr>
          <w:sz w:val="24"/>
          <w:szCs w:val="24"/>
        </w:rPr>
        <w:t xml:space="preserve"> roughly $300 million/year</w:t>
      </w:r>
      <w:r w:rsidR="00026FFE" w:rsidRPr="00CE0BE8">
        <w:rPr>
          <w:sz w:val="24"/>
          <w:szCs w:val="24"/>
        </w:rPr>
        <w:t xml:space="preserve"> </w:t>
      </w:r>
      <w:r w:rsidR="00D65906" w:rsidRPr="00CE0BE8">
        <w:rPr>
          <w:sz w:val="24"/>
          <w:szCs w:val="24"/>
        </w:rPr>
        <w:t>pass-through</w:t>
      </w:r>
      <w:r w:rsidR="005962C2" w:rsidRPr="00CE0BE8">
        <w:rPr>
          <w:sz w:val="24"/>
          <w:szCs w:val="24"/>
        </w:rPr>
        <w:t xml:space="preserve"> </w:t>
      </w:r>
      <w:r w:rsidR="00026FFE" w:rsidRPr="00CE0BE8">
        <w:rPr>
          <w:sz w:val="24"/>
          <w:szCs w:val="24"/>
        </w:rPr>
        <w:t>cost-</w:t>
      </w:r>
      <w:r w:rsidR="005962C2" w:rsidRPr="00CE0BE8">
        <w:rPr>
          <w:sz w:val="24"/>
          <w:szCs w:val="24"/>
        </w:rPr>
        <w:t>of-energy</w:t>
      </w:r>
      <w:r w:rsidR="00C741F1" w:rsidRPr="00CE0BE8">
        <w:rPr>
          <w:sz w:val="24"/>
          <w:szCs w:val="24"/>
        </w:rPr>
        <w:t xml:space="preserve"> that ENO is prohibited </w:t>
      </w:r>
      <w:r w:rsidR="00C741F1" w:rsidRPr="00CE0BE8">
        <w:rPr>
          <w:sz w:val="24"/>
          <w:szCs w:val="24"/>
        </w:rPr>
        <w:lastRenderedPageBreak/>
        <w:t>from receiving any profit on</w:t>
      </w:r>
      <w:r w:rsidR="00336D15" w:rsidRPr="00CE0BE8">
        <w:rPr>
          <w:sz w:val="24"/>
          <w:szCs w:val="24"/>
        </w:rPr>
        <w:t xml:space="preserve">. </w:t>
      </w:r>
      <w:r w:rsidR="00134F66" w:rsidRPr="00CE0BE8">
        <w:rPr>
          <w:sz w:val="24"/>
          <w:szCs w:val="24"/>
        </w:rPr>
        <w:t>Because CLEP accomplishes these goals without the need to create</w:t>
      </w:r>
      <w:r w:rsidR="00BD6EE4" w:rsidRPr="00CE0BE8">
        <w:rPr>
          <w:sz w:val="24"/>
          <w:szCs w:val="24"/>
        </w:rPr>
        <w:t xml:space="preserve"> or maintain</w:t>
      </w:r>
      <w:r w:rsidR="00134F66" w:rsidRPr="00CE0BE8">
        <w:rPr>
          <w:sz w:val="24"/>
          <w:szCs w:val="24"/>
        </w:rPr>
        <w:t xml:space="preserve"> a Demand Side Management (DSM) program, </w:t>
      </w:r>
      <w:r w:rsidR="00737CFD" w:rsidRPr="00CE0BE8">
        <w:rPr>
          <w:sz w:val="24"/>
          <w:szCs w:val="24"/>
        </w:rPr>
        <w:t xml:space="preserve">this </w:t>
      </w:r>
      <w:r w:rsidR="008E0129" w:rsidRPr="00CE0BE8">
        <w:rPr>
          <w:sz w:val="24"/>
          <w:szCs w:val="24"/>
        </w:rPr>
        <w:t>reduc</w:t>
      </w:r>
      <w:r w:rsidR="00737CFD" w:rsidRPr="00CE0BE8">
        <w:rPr>
          <w:sz w:val="24"/>
          <w:szCs w:val="24"/>
        </w:rPr>
        <w:t>es</w:t>
      </w:r>
      <w:r w:rsidR="008E0129" w:rsidRPr="00CE0BE8">
        <w:rPr>
          <w:sz w:val="24"/>
          <w:szCs w:val="24"/>
        </w:rPr>
        <w:t xml:space="preserve"> the</w:t>
      </w:r>
      <w:r w:rsidR="00134F66" w:rsidRPr="00CE0BE8">
        <w:rPr>
          <w:sz w:val="24"/>
          <w:szCs w:val="24"/>
        </w:rPr>
        <w:t xml:space="preserve"> need to provide “stable program funding” because there is </w:t>
      </w:r>
      <w:r w:rsidR="00BD6EE4" w:rsidRPr="00CE0BE8">
        <w:rPr>
          <w:sz w:val="24"/>
          <w:szCs w:val="24"/>
        </w:rPr>
        <w:t>less need</w:t>
      </w:r>
      <w:r w:rsidR="00134F66" w:rsidRPr="00CE0BE8">
        <w:rPr>
          <w:sz w:val="24"/>
          <w:szCs w:val="24"/>
        </w:rPr>
        <w:t xml:space="preserve"> for such programs.</w:t>
      </w:r>
    </w:p>
    <w:p w14:paraId="6ED681B5" w14:textId="77777777" w:rsidR="00CE0BE8" w:rsidRDefault="009D18EB" w:rsidP="00A67975">
      <w:pPr>
        <w:pStyle w:val="ListParagraph"/>
        <w:numPr>
          <w:ilvl w:val="0"/>
          <w:numId w:val="8"/>
        </w:numPr>
        <w:rPr>
          <w:sz w:val="24"/>
          <w:szCs w:val="24"/>
        </w:rPr>
      </w:pPr>
      <w:r w:rsidRPr="0012205F">
        <w:rPr>
          <w:b/>
          <w:sz w:val="24"/>
          <w:szCs w:val="24"/>
        </w:rPr>
        <w:t>broadly communicate the benefits of and oppor</w:t>
      </w:r>
      <w:r w:rsidR="00026FFE" w:rsidRPr="0012205F">
        <w:rPr>
          <w:b/>
          <w:sz w:val="24"/>
          <w:szCs w:val="24"/>
        </w:rPr>
        <w:t>tunities for energy efficiency;</w:t>
      </w:r>
      <w:r w:rsidR="00026FFE" w:rsidRPr="0012205F">
        <w:rPr>
          <w:sz w:val="24"/>
          <w:szCs w:val="24"/>
        </w:rPr>
        <w:t xml:space="preserve"> </w:t>
      </w:r>
    </w:p>
    <w:p w14:paraId="4C69311C" w14:textId="49A8E142" w:rsidR="009D18EB" w:rsidRPr="00CE0BE8" w:rsidRDefault="005962C2" w:rsidP="00CE0BE8">
      <w:pPr>
        <w:rPr>
          <w:sz w:val="24"/>
          <w:szCs w:val="24"/>
        </w:rPr>
      </w:pPr>
      <w:r w:rsidRPr="00CE0BE8">
        <w:rPr>
          <w:sz w:val="24"/>
          <w:szCs w:val="24"/>
        </w:rPr>
        <w:t xml:space="preserve">CLEP implementation must come with a webpage administered by ENO that helps the prospective CLEP customer know in advance the benefits of CLEP </w:t>
      </w:r>
      <w:r w:rsidR="004D6F97" w:rsidRPr="00CE0BE8">
        <w:rPr>
          <w:sz w:val="24"/>
          <w:szCs w:val="24"/>
        </w:rPr>
        <w:t>under</w:t>
      </w:r>
      <w:r w:rsidRPr="00CE0BE8">
        <w:rPr>
          <w:sz w:val="24"/>
          <w:szCs w:val="24"/>
        </w:rPr>
        <w:t xml:space="preserve"> various alternative choices.</w:t>
      </w:r>
      <w:r>
        <w:rPr>
          <w:rStyle w:val="FootnoteReference"/>
          <w:sz w:val="24"/>
          <w:szCs w:val="24"/>
        </w:rPr>
        <w:footnoteReference w:id="15"/>
      </w:r>
    </w:p>
    <w:p w14:paraId="2B6B12DD" w14:textId="77777777" w:rsidR="005674FB" w:rsidRPr="003E7F4E" w:rsidRDefault="005674FB" w:rsidP="005674FB">
      <w:pPr>
        <w:pStyle w:val="ListParagraph"/>
        <w:ind w:hanging="849"/>
        <w:jc w:val="center"/>
        <w:rPr>
          <w:b/>
          <w:bCs/>
          <w:sz w:val="24"/>
          <w:szCs w:val="24"/>
        </w:rPr>
      </w:pPr>
      <w:r w:rsidRPr="003E7F4E">
        <w:rPr>
          <w:b/>
          <w:bCs/>
          <w:sz w:val="24"/>
          <w:szCs w:val="24"/>
        </w:rPr>
        <w:t>R-16-103</w:t>
      </w:r>
    </w:p>
    <w:p w14:paraId="1F403D7E" w14:textId="0534B1A8" w:rsidR="003A32A3" w:rsidRPr="008631A6" w:rsidRDefault="00431821" w:rsidP="00D6097B">
      <w:pPr>
        <w:pStyle w:val="ListParagraph"/>
        <w:ind w:left="0" w:firstLine="720"/>
        <w:rPr>
          <w:sz w:val="24"/>
          <w:szCs w:val="24"/>
        </w:rPr>
      </w:pPr>
      <w:r w:rsidRPr="0012205F">
        <w:rPr>
          <w:sz w:val="24"/>
          <w:szCs w:val="24"/>
        </w:rPr>
        <w:t xml:space="preserve">Council resolution </w:t>
      </w:r>
      <w:r w:rsidRPr="0012205F">
        <w:rPr>
          <w:b/>
          <w:bCs/>
          <w:sz w:val="24"/>
          <w:szCs w:val="24"/>
        </w:rPr>
        <w:t>R-16-103</w:t>
      </w:r>
      <w:r w:rsidR="005962C2" w:rsidRPr="005962C2">
        <w:rPr>
          <w:rStyle w:val="FootnoteReference"/>
          <w:sz w:val="24"/>
          <w:szCs w:val="24"/>
        </w:rPr>
        <w:footnoteReference w:id="16"/>
      </w:r>
      <w:r w:rsidRPr="0012205F">
        <w:rPr>
          <w:sz w:val="24"/>
          <w:szCs w:val="24"/>
        </w:rPr>
        <w:t xml:space="preserve"> directs ENO to “decouple” </w:t>
      </w:r>
      <w:r w:rsidR="00ED5A16">
        <w:rPr>
          <w:sz w:val="24"/>
          <w:szCs w:val="24"/>
        </w:rPr>
        <w:t xml:space="preserve">the utility’s receipt of </w:t>
      </w:r>
      <w:r w:rsidRPr="0012205F">
        <w:rPr>
          <w:sz w:val="24"/>
          <w:szCs w:val="24"/>
        </w:rPr>
        <w:t>“cost-of-service” from the actual number of kWh sold</w:t>
      </w:r>
      <w:r w:rsidR="00ED5A16">
        <w:rPr>
          <w:sz w:val="24"/>
          <w:szCs w:val="24"/>
        </w:rPr>
        <w:t>,</w:t>
      </w:r>
      <w:r w:rsidRPr="0012205F">
        <w:rPr>
          <w:sz w:val="24"/>
          <w:szCs w:val="24"/>
        </w:rPr>
        <w:t xml:space="preserve"> in order to ensure that the utility does</w:t>
      </w:r>
      <w:r w:rsidR="00803C23">
        <w:rPr>
          <w:sz w:val="24"/>
          <w:szCs w:val="24"/>
        </w:rPr>
        <w:t xml:space="preserve"> </w:t>
      </w:r>
      <w:r w:rsidRPr="0012205F">
        <w:rPr>
          <w:sz w:val="24"/>
          <w:szCs w:val="24"/>
        </w:rPr>
        <w:t>n</w:t>
      </w:r>
      <w:r w:rsidR="00803C23">
        <w:rPr>
          <w:sz w:val="24"/>
          <w:szCs w:val="24"/>
        </w:rPr>
        <w:t>o</w:t>
      </w:r>
      <w:r w:rsidRPr="0012205F">
        <w:rPr>
          <w:sz w:val="24"/>
          <w:szCs w:val="24"/>
        </w:rPr>
        <w:t xml:space="preserve">t have an incentive to </w:t>
      </w:r>
      <w:r w:rsidR="009C6311" w:rsidRPr="0012205F">
        <w:rPr>
          <w:sz w:val="24"/>
          <w:szCs w:val="24"/>
        </w:rPr>
        <w:t xml:space="preserve">discourage </w:t>
      </w:r>
      <w:r w:rsidRPr="0012205F">
        <w:rPr>
          <w:sz w:val="24"/>
          <w:szCs w:val="24"/>
        </w:rPr>
        <w:t xml:space="preserve">customers </w:t>
      </w:r>
      <w:r w:rsidR="009C6311" w:rsidRPr="0012205F">
        <w:rPr>
          <w:sz w:val="24"/>
          <w:szCs w:val="24"/>
        </w:rPr>
        <w:t>from</w:t>
      </w:r>
      <w:r w:rsidRPr="0012205F">
        <w:rPr>
          <w:sz w:val="24"/>
          <w:szCs w:val="24"/>
        </w:rPr>
        <w:t xml:space="preserve"> </w:t>
      </w:r>
      <w:r w:rsidR="009C6311" w:rsidRPr="0012205F">
        <w:rPr>
          <w:sz w:val="24"/>
          <w:szCs w:val="24"/>
        </w:rPr>
        <w:t xml:space="preserve">reducing kWh </w:t>
      </w:r>
      <w:r w:rsidR="005F0318">
        <w:rPr>
          <w:sz w:val="24"/>
          <w:szCs w:val="24"/>
        </w:rPr>
        <w:t xml:space="preserve">consumption. </w:t>
      </w:r>
      <w:r w:rsidR="006E4668" w:rsidRPr="008631A6">
        <w:rPr>
          <w:sz w:val="24"/>
          <w:szCs w:val="24"/>
        </w:rPr>
        <w:t>Notably, CLEP has these costs decoupled by design.</w:t>
      </w:r>
      <w:r w:rsidR="003A32A3" w:rsidRPr="008631A6">
        <w:rPr>
          <w:sz w:val="24"/>
          <w:szCs w:val="24"/>
        </w:rPr>
        <w:t xml:space="preserve"> CLEP does this in two ways: </w:t>
      </w:r>
    </w:p>
    <w:p w14:paraId="6CA734FE" w14:textId="57287807" w:rsidR="003A32A3" w:rsidRPr="0012205F" w:rsidRDefault="003A32A3" w:rsidP="00A67975">
      <w:pPr>
        <w:pStyle w:val="ListParagraph"/>
        <w:numPr>
          <w:ilvl w:val="0"/>
          <w:numId w:val="10"/>
        </w:numPr>
        <w:rPr>
          <w:sz w:val="24"/>
          <w:szCs w:val="24"/>
        </w:rPr>
      </w:pPr>
      <w:r w:rsidRPr="0012205F">
        <w:rPr>
          <w:sz w:val="24"/>
          <w:szCs w:val="24"/>
        </w:rPr>
        <w:t>Since a CLEP customer continues to be required to pay his</w:t>
      </w:r>
      <w:r w:rsidR="00C31B8D">
        <w:rPr>
          <w:sz w:val="24"/>
          <w:szCs w:val="24"/>
        </w:rPr>
        <w:t>/her</w:t>
      </w:r>
      <w:r w:rsidRPr="0012205F">
        <w:rPr>
          <w:sz w:val="24"/>
          <w:szCs w:val="24"/>
        </w:rPr>
        <w:t xml:space="preserve"> normal ENO bill for all kWh’s consumed,</w:t>
      </w:r>
      <w:r w:rsidR="005962C2">
        <w:rPr>
          <w:rStyle w:val="FootnoteReference"/>
          <w:sz w:val="24"/>
          <w:szCs w:val="24"/>
        </w:rPr>
        <w:footnoteReference w:id="17"/>
      </w:r>
      <w:r w:rsidRPr="0012205F">
        <w:rPr>
          <w:sz w:val="24"/>
          <w:szCs w:val="24"/>
        </w:rPr>
        <w:t xml:space="preserve"> CLEP causes no decrease in cost-of-service payments</w:t>
      </w:r>
      <w:r w:rsidR="00336D15">
        <w:rPr>
          <w:sz w:val="24"/>
          <w:szCs w:val="24"/>
        </w:rPr>
        <w:t xml:space="preserve">. </w:t>
      </w:r>
    </w:p>
    <w:p w14:paraId="78A4A8D5" w14:textId="382B61A3" w:rsidR="007B03EC" w:rsidRDefault="003A32A3" w:rsidP="00A67975">
      <w:pPr>
        <w:pStyle w:val="ListParagraph"/>
        <w:numPr>
          <w:ilvl w:val="0"/>
          <w:numId w:val="10"/>
        </w:numPr>
        <w:rPr>
          <w:sz w:val="24"/>
          <w:szCs w:val="24"/>
        </w:rPr>
      </w:pPr>
      <w:r w:rsidRPr="0012205F">
        <w:rPr>
          <w:sz w:val="24"/>
          <w:szCs w:val="24"/>
        </w:rPr>
        <w:t>Because, CLEP is not rolled out as part of a DSM program, any and all steps taken by retail customers can be done without DSM’s administration</w:t>
      </w:r>
      <w:r w:rsidR="00C31B8D">
        <w:rPr>
          <w:sz w:val="24"/>
          <w:szCs w:val="24"/>
        </w:rPr>
        <w:t>,</w:t>
      </w:r>
      <w:r w:rsidR="00EA3830">
        <w:rPr>
          <w:sz w:val="24"/>
          <w:szCs w:val="24"/>
        </w:rPr>
        <w:t xml:space="preserve"> </w:t>
      </w:r>
      <w:r w:rsidRPr="0012205F">
        <w:rPr>
          <w:sz w:val="24"/>
          <w:szCs w:val="24"/>
        </w:rPr>
        <w:t>oversight</w:t>
      </w:r>
      <w:r w:rsidR="00C31B8D">
        <w:rPr>
          <w:sz w:val="24"/>
          <w:szCs w:val="24"/>
        </w:rPr>
        <w:t xml:space="preserve">, </w:t>
      </w:r>
      <w:r w:rsidR="00EA3830">
        <w:rPr>
          <w:sz w:val="24"/>
          <w:szCs w:val="24"/>
        </w:rPr>
        <w:t>or</w:t>
      </w:r>
      <w:r w:rsidR="00C31B8D">
        <w:rPr>
          <w:sz w:val="24"/>
          <w:szCs w:val="24"/>
        </w:rPr>
        <w:t xml:space="preserve"> </w:t>
      </w:r>
      <w:r w:rsidR="008E0129">
        <w:rPr>
          <w:sz w:val="24"/>
          <w:szCs w:val="24"/>
        </w:rPr>
        <w:t xml:space="preserve">through </w:t>
      </w:r>
      <w:r w:rsidR="00C31B8D">
        <w:rPr>
          <w:sz w:val="24"/>
          <w:szCs w:val="24"/>
        </w:rPr>
        <w:t>incentive rebates</w:t>
      </w:r>
      <w:r w:rsidRPr="0012205F">
        <w:rPr>
          <w:sz w:val="24"/>
          <w:szCs w:val="24"/>
        </w:rPr>
        <w:t xml:space="preserve"> and thus do</w:t>
      </w:r>
      <w:r w:rsidR="00CE0BE8">
        <w:rPr>
          <w:sz w:val="24"/>
          <w:szCs w:val="24"/>
        </w:rPr>
        <w:t>es</w:t>
      </w:r>
      <w:r w:rsidRPr="0012205F">
        <w:rPr>
          <w:sz w:val="24"/>
          <w:szCs w:val="24"/>
        </w:rPr>
        <w:t xml:space="preserve"> not </w:t>
      </w:r>
      <w:r w:rsidR="005674FB">
        <w:rPr>
          <w:sz w:val="24"/>
          <w:szCs w:val="24"/>
        </w:rPr>
        <w:t>require</w:t>
      </w:r>
      <w:r w:rsidRPr="0012205F">
        <w:rPr>
          <w:sz w:val="24"/>
          <w:szCs w:val="24"/>
        </w:rPr>
        <w:t xml:space="preserve"> Council review and reconciliation.</w:t>
      </w:r>
    </w:p>
    <w:p w14:paraId="1C80F00A" w14:textId="5B83AC58" w:rsidR="0012205F" w:rsidRPr="0012205F" w:rsidRDefault="005674FB" w:rsidP="00992783">
      <w:pPr>
        <w:pStyle w:val="ListParagraph"/>
        <w:ind w:left="0" w:firstLine="0"/>
        <w:jc w:val="center"/>
        <w:rPr>
          <w:sz w:val="24"/>
          <w:szCs w:val="24"/>
        </w:rPr>
      </w:pPr>
      <w:r w:rsidRPr="00BD6EE4">
        <w:rPr>
          <w:b/>
          <w:bCs/>
          <w:sz w:val="24"/>
          <w:szCs w:val="24"/>
        </w:rPr>
        <w:t>R-17-30</w:t>
      </w:r>
    </w:p>
    <w:p w14:paraId="39C5100E" w14:textId="5BE4E9B4" w:rsidR="006E4668" w:rsidRDefault="006E4668" w:rsidP="00D6097B">
      <w:pPr>
        <w:ind w:firstLine="720"/>
        <w:jc w:val="both"/>
        <w:rPr>
          <w:sz w:val="24"/>
          <w:szCs w:val="24"/>
        </w:rPr>
      </w:pPr>
      <w:r w:rsidRPr="005F3C93">
        <w:rPr>
          <w:sz w:val="24"/>
          <w:szCs w:val="24"/>
        </w:rPr>
        <w:t xml:space="preserve">Resolution </w:t>
      </w:r>
      <w:r w:rsidRPr="00BD6EE4">
        <w:rPr>
          <w:b/>
          <w:bCs/>
          <w:sz w:val="24"/>
          <w:szCs w:val="24"/>
        </w:rPr>
        <w:t>R-17-30</w:t>
      </w:r>
      <w:r w:rsidRPr="005F3C93">
        <w:rPr>
          <w:sz w:val="24"/>
          <w:szCs w:val="24"/>
        </w:rPr>
        <w:t>, on page 40, asserts that the Council is disappointed that more</w:t>
      </w:r>
      <w:r w:rsidR="006121B4">
        <w:rPr>
          <w:sz w:val="24"/>
          <w:szCs w:val="24"/>
        </w:rPr>
        <w:t xml:space="preserve"> </w:t>
      </w:r>
      <w:r w:rsidRPr="005F3C93">
        <w:rPr>
          <w:sz w:val="24"/>
          <w:szCs w:val="24"/>
        </w:rPr>
        <w:t>DR</w:t>
      </w:r>
      <w:r w:rsidR="00A234D3">
        <w:rPr>
          <w:sz w:val="24"/>
          <w:szCs w:val="24"/>
        </w:rPr>
        <w:t xml:space="preserve"> </w:t>
      </w:r>
      <w:r w:rsidRPr="005F3C93">
        <w:rPr>
          <w:sz w:val="24"/>
          <w:szCs w:val="24"/>
        </w:rPr>
        <w:t>programs weren’t included in the analysis performed by ENO in its application to deploy AMI</w:t>
      </w:r>
      <w:r w:rsidR="00594B0B">
        <w:rPr>
          <w:rStyle w:val="FootnoteReference"/>
          <w:sz w:val="24"/>
          <w:szCs w:val="24"/>
        </w:rPr>
        <w:footnoteReference w:id="18"/>
      </w:r>
      <w:r w:rsidRPr="005F3C93">
        <w:rPr>
          <w:sz w:val="24"/>
          <w:szCs w:val="24"/>
        </w:rPr>
        <w:t xml:space="preserve"> in </w:t>
      </w:r>
      <w:r w:rsidRPr="005F3C93">
        <w:rPr>
          <w:sz w:val="24"/>
          <w:szCs w:val="24"/>
        </w:rPr>
        <w:lastRenderedPageBreak/>
        <w:t>New Orleans, and asserts that more should be analyzed in future I</w:t>
      </w:r>
      <w:r w:rsidR="00B2760E" w:rsidRPr="005F3C93">
        <w:rPr>
          <w:sz w:val="24"/>
          <w:szCs w:val="24"/>
        </w:rPr>
        <w:t>RP cycles.</w:t>
      </w:r>
      <w:r w:rsidR="00564E1E" w:rsidRPr="005F3C93">
        <w:rPr>
          <w:sz w:val="24"/>
          <w:szCs w:val="24"/>
        </w:rPr>
        <w:t xml:space="preserve"> </w:t>
      </w:r>
      <w:r w:rsidR="005A0AB1" w:rsidRPr="005F3C93">
        <w:rPr>
          <w:sz w:val="24"/>
          <w:szCs w:val="24"/>
        </w:rPr>
        <w:t>As explained o</w:t>
      </w:r>
      <w:r w:rsidR="00564E1E" w:rsidRPr="005F3C93">
        <w:rPr>
          <w:sz w:val="24"/>
          <w:szCs w:val="24"/>
        </w:rPr>
        <w:t xml:space="preserve">n </w:t>
      </w:r>
      <w:r w:rsidR="005A0AB1" w:rsidRPr="005F3C93">
        <w:rPr>
          <w:sz w:val="24"/>
          <w:szCs w:val="24"/>
        </w:rPr>
        <w:t xml:space="preserve">page 26 of </w:t>
      </w:r>
      <w:r w:rsidR="00594B0B">
        <w:rPr>
          <w:sz w:val="24"/>
          <w:szCs w:val="24"/>
        </w:rPr>
        <w:t>MBK’s</w:t>
      </w:r>
      <w:r w:rsidR="005A0AB1" w:rsidRPr="005F3C93">
        <w:rPr>
          <w:sz w:val="24"/>
          <w:szCs w:val="24"/>
        </w:rPr>
        <w:t xml:space="preserve"> Direct Testimony, </w:t>
      </w:r>
      <w:r w:rsidR="00564E1E" w:rsidRPr="005F3C93">
        <w:rPr>
          <w:sz w:val="24"/>
          <w:szCs w:val="24"/>
        </w:rPr>
        <w:t xml:space="preserve">CLEP is exceptionally good at reducing peak demand via </w:t>
      </w:r>
      <w:r w:rsidR="006121B4">
        <w:rPr>
          <w:sz w:val="24"/>
          <w:szCs w:val="24"/>
        </w:rPr>
        <w:t>D</w:t>
      </w:r>
      <w:r w:rsidR="00564E1E" w:rsidRPr="005F3C93">
        <w:rPr>
          <w:sz w:val="24"/>
          <w:szCs w:val="24"/>
        </w:rPr>
        <w:t>R.</w:t>
      </w:r>
    </w:p>
    <w:p w14:paraId="77E6736E" w14:textId="6D7AD83A" w:rsidR="005674FB" w:rsidRPr="005F3C93" w:rsidRDefault="005674FB" w:rsidP="003E7F4E">
      <w:pPr>
        <w:jc w:val="center"/>
        <w:rPr>
          <w:sz w:val="24"/>
          <w:szCs w:val="24"/>
        </w:rPr>
      </w:pPr>
      <w:r w:rsidRPr="00210D37">
        <w:rPr>
          <w:b/>
          <w:bCs/>
          <w:sz w:val="24"/>
          <w:szCs w:val="24"/>
        </w:rPr>
        <w:t>R-17-427</w:t>
      </w:r>
    </w:p>
    <w:p w14:paraId="560B5270" w14:textId="52232513" w:rsidR="008631A6" w:rsidRDefault="00B2760E" w:rsidP="00D6097B">
      <w:pPr>
        <w:ind w:firstLine="720"/>
        <w:jc w:val="both"/>
        <w:rPr>
          <w:sz w:val="24"/>
          <w:szCs w:val="24"/>
        </w:rPr>
      </w:pPr>
      <w:r w:rsidRPr="005F3C93">
        <w:rPr>
          <w:sz w:val="24"/>
          <w:szCs w:val="24"/>
        </w:rPr>
        <w:t xml:space="preserve">Resolution </w:t>
      </w:r>
      <w:r w:rsidRPr="00210D37">
        <w:rPr>
          <w:b/>
          <w:bCs/>
          <w:sz w:val="24"/>
          <w:szCs w:val="24"/>
        </w:rPr>
        <w:t>R-17-427</w:t>
      </w:r>
      <w:r w:rsidRPr="005F3C93">
        <w:rPr>
          <w:sz w:val="24"/>
          <w:szCs w:val="24"/>
        </w:rPr>
        <w:t>,</w:t>
      </w:r>
      <w:r w:rsidR="00594B0B">
        <w:rPr>
          <w:rStyle w:val="FootnoteReference"/>
          <w:sz w:val="24"/>
          <w:szCs w:val="24"/>
        </w:rPr>
        <w:footnoteReference w:id="19"/>
      </w:r>
      <w:r w:rsidRPr="005F3C93">
        <w:rPr>
          <w:sz w:val="24"/>
          <w:szCs w:val="24"/>
        </w:rPr>
        <w:t xml:space="preserve"> page 1, notes a letter from Councilmember Jared Brossett to ENO voicing concerns over on-going customer complaints related to electric power interruptions and asking for information on both frequency and duration from ENO.</w:t>
      </w:r>
      <w:r w:rsidR="005531AD" w:rsidRPr="005F3C93">
        <w:rPr>
          <w:sz w:val="24"/>
          <w:szCs w:val="24"/>
        </w:rPr>
        <w:t xml:space="preserve"> Page 4 notes that other state utility regulatory commissions have established financial penalties for failures to meet reliability performance standards.</w:t>
      </w:r>
      <w:r w:rsidRPr="005F3C93">
        <w:rPr>
          <w:sz w:val="24"/>
          <w:szCs w:val="24"/>
        </w:rPr>
        <w:t xml:space="preserve"> </w:t>
      </w:r>
      <w:r w:rsidRPr="005F3C93">
        <w:rPr>
          <w:b/>
          <w:sz w:val="24"/>
          <w:szCs w:val="24"/>
        </w:rPr>
        <w:t xml:space="preserve">It should be noted that reliability need not only be provided on the </w:t>
      </w:r>
      <w:r w:rsidR="0055535B">
        <w:rPr>
          <w:b/>
          <w:sz w:val="24"/>
          <w:szCs w:val="24"/>
        </w:rPr>
        <w:t>u</w:t>
      </w:r>
      <w:r w:rsidRPr="005F3C93">
        <w:rPr>
          <w:b/>
          <w:sz w:val="24"/>
          <w:szCs w:val="24"/>
        </w:rPr>
        <w:t xml:space="preserve">tility </w:t>
      </w:r>
      <w:r w:rsidR="0055535B">
        <w:rPr>
          <w:b/>
          <w:sz w:val="24"/>
          <w:szCs w:val="24"/>
        </w:rPr>
        <w:t>s</w:t>
      </w:r>
      <w:r w:rsidRPr="005F3C93">
        <w:rPr>
          <w:b/>
          <w:sz w:val="24"/>
          <w:szCs w:val="24"/>
        </w:rPr>
        <w:t xml:space="preserve">ide of </w:t>
      </w:r>
      <w:r w:rsidR="0055535B">
        <w:rPr>
          <w:b/>
          <w:sz w:val="24"/>
          <w:szCs w:val="24"/>
        </w:rPr>
        <w:t>m</w:t>
      </w:r>
      <w:r w:rsidRPr="005F3C93">
        <w:rPr>
          <w:b/>
          <w:sz w:val="24"/>
          <w:szCs w:val="24"/>
        </w:rPr>
        <w:t>eter;</w:t>
      </w:r>
      <w:r w:rsidRPr="005F3C93">
        <w:rPr>
          <w:sz w:val="24"/>
          <w:szCs w:val="24"/>
        </w:rPr>
        <w:t xml:space="preserve"> </w:t>
      </w:r>
      <w:r w:rsidRPr="00A902EF">
        <w:rPr>
          <w:b/>
          <w:i/>
          <w:sz w:val="24"/>
        </w:rPr>
        <w:t>it is easier, cheaper and better if provided on the customer side</w:t>
      </w:r>
      <w:r w:rsidRPr="005F3C93">
        <w:rPr>
          <w:sz w:val="24"/>
          <w:szCs w:val="24"/>
        </w:rPr>
        <w:t>,</w:t>
      </w:r>
      <w:r w:rsidR="00300623" w:rsidRPr="005F3C93">
        <w:rPr>
          <w:rStyle w:val="FootnoteReference"/>
          <w:sz w:val="24"/>
          <w:szCs w:val="24"/>
        </w:rPr>
        <w:footnoteReference w:id="20"/>
      </w:r>
      <w:r w:rsidRPr="005F3C93">
        <w:rPr>
          <w:sz w:val="24"/>
          <w:szCs w:val="24"/>
        </w:rPr>
        <w:t xml:space="preserve"> and CLEP helps enable this by providing the only rate-</w:t>
      </w:r>
      <w:r w:rsidR="00300623" w:rsidRPr="005F3C93">
        <w:rPr>
          <w:sz w:val="24"/>
          <w:szCs w:val="24"/>
        </w:rPr>
        <w:t xml:space="preserve">design </w:t>
      </w:r>
      <w:r w:rsidRPr="005F3C93">
        <w:rPr>
          <w:sz w:val="24"/>
          <w:szCs w:val="24"/>
        </w:rPr>
        <w:t xml:space="preserve">that </w:t>
      </w:r>
      <w:r w:rsidR="0055535B">
        <w:rPr>
          <w:sz w:val="24"/>
          <w:szCs w:val="24"/>
        </w:rPr>
        <w:t>fully finances</w:t>
      </w:r>
      <w:r w:rsidRPr="005F3C93">
        <w:rPr>
          <w:sz w:val="24"/>
          <w:szCs w:val="24"/>
        </w:rPr>
        <w:t xml:space="preserve"> consumer </w:t>
      </w:r>
      <w:r w:rsidR="0055535B">
        <w:rPr>
          <w:sz w:val="24"/>
          <w:szCs w:val="24"/>
        </w:rPr>
        <w:t>purchases of</w:t>
      </w:r>
      <w:r w:rsidRPr="005F3C93">
        <w:rPr>
          <w:sz w:val="24"/>
          <w:szCs w:val="24"/>
        </w:rPr>
        <w:t xml:space="preserve"> batteries on their side of the meter.</w:t>
      </w:r>
      <w:r w:rsidR="0055535B">
        <w:rPr>
          <w:rStyle w:val="FootnoteReference"/>
          <w:sz w:val="24"/>
          <w:szCs w:val="24"/>
        </w:rPr>
        <w:footnoteReference w:id="21"/>
      </w:r>
      <w:r w:rsidRPr="005F3C93">
        <w:rPr>
          <w:sz w:val="24"/>
          <w:szCs w:val="24"/>
        </w:rPr>
        <w:t xml:space="preserve"> This was substantiated in BSI's </w:t>
      </w:r>
      <w:r w:rsidR="0055535B">
        <w:rPr>
          <w:sz w:val="24"/>
          <w:szCs w:val="24"/>
        </w:rPr>
        <w:t>D</w:t>
      </w:r>
      <w:r w:rsidRPr="005F3C93">
        <w:rPr>
          <w:sz w:val="24"/>
          <w:szCs w:val="24"/>
        </w:rPr>
        <w:t>irect Testimony</w:t>
      </w:r>
      <w:r w:rsidR="006121B4">
        <w:rPr>
          <w:sz w:val="24"/>
          <w:szCs w:val="24"/>
        </w:rPr>
        <w:t>:</w:t>
      </w:r>
      <w:r w:rsidRPr="005F3C93">
        <w:rPr>
          <w:sz w:val="24"/>
          <w:szCs w:val="24"/>
        </w:rPr>
        <w:t xml:space="preserve"> "This shortcoming in fair electricity rates suppresses the ability for a building owner to take full responsibility for electricity reliability and thereby, accomplishes this feat better and far more cheaply than can be provided by the utility."</w:t>
      </w:r>
      <w:r w:rsidR="006121B4">
        <w:rPr>
          <w:rStyle w:val="FootnoteReference"/>
          <w:sz w:val="24"/>
          <w:szCs w:val="24"/>
        </w:rPr>
        <w:footnoteReference w:id="22"/>
      </w:r>
      <w:r w:rsidRPr="005F3C93">
        <w:rPr>
          <w:sz w:val="24"/>
          <w:szCs w:val="24"/>
        </w:rPr>
        <w:t xml:space="preserve"> </w:t>
      </w:r>
    </w:p>
    <w:p w14:paraId="295235F3" w14:textId="39F292B8" w:rsidR="005674FB" w:rsidRDefault="005674FB" w:rsidP="003E7F4E">
      <w:pPr>
        <w:jc w:val="center"/>
        <w:rPr>
          <w:sz w:val="24"/>
          <w:szCs w:val="24"/>
        </w:rPr>
      </w:pPr>
      <w:r w:rsidRPr="0012059A">
        <w:rPr>
          <w:b/>
          <w:bCs/>
          <w:sz w:val="24"/>
          <w:szCs w:val="24"/>
        </w:rPr>
        <w:t>R-18-97</w:t>
      </w:r>
    </w:p>
    <w:p w14:paraId="0123DC3F" w14:textId="1F8C158A" w:rsidR="008762B5" w:rsidRDefault="008762B5" w:rsidP="00D6097B">
      <w:pPr>
        <w:ind w:firstLine="720"/>
        <w:jc w:val="both"/>
        <w:rPr>
          <w:sz w:val="24"/>
          <w:szCs w:val="24"/>
        </w:rPr>
      </w:pPr>
      <w:r w:rsidRPr="005F3C93">
        <w:rPr>
          <w:sz w:val="24"/>
          <w:szCs w:val="24"/>
        </w:rPr>
        <w:t xml:space="preserve">Resolution </w:t>
      </w:r>
      <w:r w:rsidRPr="0012059A">
        <w:rPr>
          <w:b/>
          <w:bCs/>
          <w:sz w:val="24"/>
          <w:szCs w:val="24"/>
        </w:rPr>
        <w:t>R-18-97</w:t>
      </w:r>
      <w:r w:rsidR="0055535B">
        <w:rPr>
          <w:rStyle w:val="FootnoteReference"/>
          <w:sz w:val="24"/>
          <w:szCs w:val="24"/>
        </w:rPr>
        <w:footnoteReference w:id="23"/>
      </w:r>
      <w:r w:rsidRPr="005F3C93">
        <w:rPr>
          <w:sz w:val="24"/>
          <w:szCs w:val="24"/>
        </w:rPr>
        <w:t xml:space="preserve"> directs ENO to include as part of its 2018 </w:t>
      </w:r>
      <w:r w:rsidR="006121B4">
        <w:rPr>
          <w:sz w:val="24"/>
          <w:szCs w:val="24"/>
        </w:rPr>
        <w:t>Combined R</w:t>
      </w:r>
      <w:r w:rsidRPr="005F3C93">
        <w:rPr>
          <w:sz w:val="24"/>
          <w:szCs w:val="24"/>
        </w:rPr>
        <w:t xml:space="preserve">ate </w:t>
      </w:r>
      <w:r w:rsidR="006121B4">
        <w:rPr>
          <w:sz w:val="24"/>
          <w:szCs w:val="24"/>
        </w:rPr>
        <w:t>C</w:t>
      </w:r>
      <w:r w:rsidRPr="005F3C93">
        <w:rPr>
          <w:sz w:val="24"/>
          <w:szCs w:val="24"/>
        </w:rPr>
        <w:t>ase filing a “green pricing</w:t>
      </w:r>
      <w:r w:rsidR="00ED5A16">
        <w:rPr>
          <w:sz w:val="24"/>
          <w:szCs w:val="24"/>
        </w:rPr>
        <w:t>”</w:t>
      </w:r>
      <w:r w:rsidR="0055535B">
        <w:rPr>
          <w:rStyle w:val="FootnoteReference"/>
          <w:sz w:val="24"/>
          <w:szCs w:val="24"/>
        </w:rPr>
        <w:footnoteReference w:id="24"/>
      </w:r>
      <w:r w:rsidRPr="005F3C93">
        <w:rPr>
          <w:sz w:val="24"/>
          <w:szCs w:val="24"/>
        </w:rPr>
        <w:t xml:space="preserve"> proposal under which customers may voluntarily choose to have some or all their </w:t>
      </w:r>
      <w:r w:rsidRPr="005F3C93">
        <w:rPr>
          <w:sz w:val="24"/>
          <w:szCs w:val="24"/>
        </w:rPr>
        <w:lastRenderedPageBreak/>
        <w:t>electricity supplied by renewables. Notably</w:t>
      </w:r>
      <w:r w:rsidR="004A38AB">
        <w:rPr>
          <w:sz w:val="24"/>
          <w:szCs w:val="24"/>
        </w:rPr>
        <w:t>,</w:t>
      </w:r>
      <w:r w:rsidRPr="005F3C93">
        <w:rPr>
          <w:sz w:val="24"/>
          <w:szCs w:val="24"/>
        </w:rPr>
        <w:t xml:space="preserve"> CLEP </w:t>
      </w:r>
      <w:r w:rsidR="004A38AB">
        <w:rPr>
          <w:sz w:val="24"/>
          <w:szCs w:val="24"/>
        </w:rPr>
        <w:t xml:space="preserve">far more </w:t>
      </w:r>
      <w:r w:rsidR="002F1A4D">
        <w:rPr>
          <w:sz w:val="24"/>
          <w:szCs w:val="24"/>
        </w:rPr>
        <w:t>cost-</w:t>
      </w:r>
      <w:r w:rsidR="004A38AB">
        <w:rPr>
          <w:sz w:val="24"/>
          <w:szCs w:val="24"/>
        </w:rPr>
        <w:t xml:space="preserve">effectively </w:t>
      </w:r>
      <w:r w:rsidR="00300623" w:rsidRPr="005F3C93">
        <w:rPr>
          <w:sz w:val="24"/>
          <w:szCs w:val="24"/>
        </w:rPr>
        <w:t xml:space="preserve">facilitates </w:t>
      </w:r>
      <w:r w:rsidRPr="005F3C93">
        <w:rPr>
          <w:sz w:val="24"/>
          <w:szCs w:val="24"/>
        </w:rPr>
        <w:t>th</w:t>
      </w:r>
      <w:r w:rsidR="005674FB">
        <w:rPr>
          <w:sz w:val="24"/>
          <w:szCs w:val="24"/>
        </w:rPr>
        <w:t>e</w:t>
      </w:r>
      <w:r w:rsidR="00ED5A16">
        <w:rPr>
          <w:sz w:val="24"/>
          <w:szCs w:val="24"/>
        </w:rPr>
        <w:t xml:space="preserve"> true goal of this</w:t>
      </w:r>
      <w:r w:rsidRPr="005F3C93">
        <w:rPr>
          <w:sz w:val="24"/>
          <w:szCs w:val="24"/>
        </w:rPr>
        <w:t xml:space="preserve"> </w:t>
      </w:r>
      <w:r w:rsidR="006121B4">
        <w:rPr>
          <w:sz w:val="24"/>
          <w:szCs w:val="24"/>
        </w:rPr>
        <w:t>resolution</w:t>
      </w:r>
      <w:r w:rsidRPr="005F3C93">
        <w:rPr>
          <w:sz w:val="24"/>
          <w:szCs w:val="24"/>
        </w:rPr>
        <w:t xml:space="preserve"> and would direct</w:t>
      </w:r>
      <w:r w:rsidR="008631A6">
        <w:rPr>
          <w:sz w:val="24"/>
          <w:szCs w:val="24"/>
        </w:rPr>
        <w:t xml:space="preserve"> </w:t>
      </w:r>
      <w:r w:rsidRPr="005F3C93">
        <w:rPr>
          <w:sz w:val="24"/>
          <w:szCs w:val="24"/>
        </w:rPr>
        <w:t xml:space="preserve">ENO to </w:t>
      </w:r>
      <w:r w:rsidR="004A38AB">
        <w:rPr>
          <w:sz w:val="24"/>
          <w:szCs w:val="24"/>
        </w:rPr>
        <w:t>help finance</w:t>
      </w:r>
      <w:r w:rsidRPr="005F3C93">
        <w:rPr>
          <w:sz w:val="24"/>
          <w:szCs w:val="24"/>
        </w:rPr>
        <w:t xml:space="preserve"> </w:t>
      </w:r>
      <w:r w:rsidR="00ED5A16">
        <w:rPr>
          <w:sz w:val="24"/>
          <w:szCs w:val="24"/>
        </w:rPr>
        <w:t>most renewable energy opportunities</w:t>
      </w:r>
      <w:r w:rsidR="008D6271">
        <w:rPr>
          <w:sz w:val="24"/>
          <w:szCs w:val="24"/>
        </w:rPr>
        <w:t xml:space="preserve"> while lowering electricity </w:t>
      </w:r>
      <w:r w:rsidR="00A71108">
        <w:rPr>
          <w:sz w:val="24"/>
          <w:szCs w:val="24"/>
        </w:rPr>
        <w:t>prices—</w:t>
      </w:r>
      <w:r w:rsidR="008D6271">
        <w:rPr>
          <w:sz w:val="24"/>
          <w:szCs w:val="24"/>
        </w:rPr>
        <w:t xml:space="preserve">unlike the presumption of </w:t>
      </w:r>
      <w:hyperlink w:anchor="greenPricing" w:history="1">
        <w:r w:rsidR="008D6271" w:rsidRPr="008D6271">
          <w:rPr>
            <w:rStyle w:val="Hyperlink"/>
            <w:sz w:val="24"/>
            <w:szCs w:val="24"/>
          </w:rPr>
          <w:t>Green Pricing</w:t>
        </w:r>
      </w:hyperlink>
      <w:r w:rsidR="008D6271">
        <w:rPr>
          <w:sz w:val="24"/>
          <w:szCs w:val="24"/>
        </w:rPr>
        <w:t xml:space="preserve"> which does </w:t>
      </w:r>
      <w:r w:rsidR="002F1A4D">
        <w:rPr>
          <w:sz w:val="24"/>
          <w:szCs w:val="24"/>
        </w:rPr>
        <w:t xml:space="preserve">much </w:t>
      </w:r>
      <w:r w:rsidR="008D6271">
        <w:rPr>
          <w:sz w:val="24"/>
          <w:szCs w:val="24"/>
        </w:rPr>
        <w:t>the opposite</w:t>
      </w:r>
      <w:r w:rsidR="002F1A4D">
        <w:rPr>
          <w:sz w:val="24"/>
          <w:szCs w:val="24"/>
        </w:rPr>
        <w:t>:</w:t>
      </w:r>
      <w:r w:rsidR="00336D15">
        <w:rPr>
          <w:sz w:val="24"/>
          <w:szCs w:val="24"/>
        </w:rPr>
        <w:t xml:space="preserve"> </w:t>
      </w:r>
      <w:r w:rsidR="008D6271">
        <w:rPr>
          <w:sz w:val="24"/>
          <w:szCs w:val="24"/>
        </w:rPr>
        <w:t>CLEP</w:t>
      </w:r>
      <w:r w:rsidRPr="005F3C93">
        <w:rPr>
          <w:sz w:val="24"/>
          <w:szCs w:val="24"/>
        </w:rPr>
        <w:t xml:space="preserve"> accommodat</w:t>
      </w:r>
      <w:r w:rsidR="008D6271">
        <w:rPr>
          <w:sz w:val="24"/>
          <w:szCs w:val="24"/>
        </w:rPr>
        <w:t>es c</w:t>
      </w:r>
      <w:r w:rsidR="008D6271" w:rsidRPr="005F3C93">
        <w:rPr>
          <w:sz w:val="24"/>
          <w:szCs w:val="24"/>
        </w:rPr>
        <w:t xml:space="preserve">ommunity </w:t>
      </w:r>
      <w:r w:rsidR="008D6271">
        <w:rPr>
          <w:sz w:val="24"/>
          <w:szCs w:val="24"/>
        </w:rPr>
        <w:t>s</w:t>
      </w:r>
      <w:r w:rsidR="008D6271" w:rsidRPr="005F3C93">
        <w:rPr>
          <w:sz w:val="24"/>
          <w:szCs w:val="24"/>
        </w:rPr>
        <w:t>olar</w:t>
      </w:r>
      <w:r w:rsidR="008D6271">
        <w:rPr>
          <w:sz w:val="24"/>
          <w:szCs w:val="24"/>
        </w:rPr>
        <w:t xml:space="preserve"> (CS)</w:t>
      </w:r>
      <w:r w:rsidR="008D6271">
        <w:rPr>
          <w:rStyle w:val="FootnoteReference"/>
          <w:sz w:val="24"/>
          <w:szCs w:val="24"/>
        </w:rPr>
        <w:footnoteReference w:id="25"/>
      </w:r>
      <w:r w:rsidR="008D6271" w:rsidRPr="005F3C93">
        <w:rPr>
          <w:sz w:val="24"/>
          <w:szCs w:val="24"/>
        </w:rPr>
        <w:t xml:space="preserve">, </w:t>
      </w:r>
      <w:r w:rsidR="008D6271">
        <w:rPr>
          <w:sz w:val="24"/>
          <w:szCs w:val="24"/>
        </w:rPr>
        <w:t>while lowering all ratepayers price of electricity,</w:t>
      </w:r>
      <w:r w:rsidRPr="005F3C93">
        <w:rPr>
          <w:sz w:val="24"/>
          <w:szCs w:val="24"/>
        </w:rPr>
        <w:t xml:space="preserve"> ensuring ENO profits while ensuring maximal encouragement to consumers and </w:t>
      </w:r>
      <w:r w:rsidR="00424240">
        <w:rPr>
          <w:sz w:val="24"/>
          <w:szCs w:val="24"/>
        </w:rPr>
        <w:t>CS</w:t>
      </w:r>
      <w:r w:rsidRPr="005F3C93">
        <w:rPr>
          <w:sz w:val="24"/>
          <w:szCs w:val="24"/>
        </w:rPr>
        <w:t xml:space="preserve"> providers to </w:t>
      </w:r>
      <w:r w:rsidR="00424240">
        <w:rPr>
          <w:sz w:val="24"/>
          <w:szCs w:val="24"/>
        </w:rPr>
        <w:t>build</w:t>
      </w:r>
      <w:r w:rsidR="00424240" w:rsidRPr="005F3C93">
        <w:rPr>
          <w:sz w:val="24"/>
          <w:szCs w:val="24"/>
        </w:rPr>
        <w:t xml:space="preserve"> </w:t>
      </w:r>
      <w:r w:rsidR="00DA1514" w:rsidRPr="005F3C93">
        <w:rPr>
          <w:sz w:val="24"/>
          <w:szCs w:val="24"/>
        </w:rPr>
        <w:t xml:space="preserve">their own solar installations. </w:t>
      </w:r>
      <w:r w:rsidR="00300623" w:rsidRPr="005F3C93">
        <w:rPr>
          <w:sz w:val="24"/>
          <w:szCs w:val="24"/>
        </w:rPr>
        <w:t>Energy from remotely sited “wind farms”, even as far away a</w:t>
      </w:r>
      <w:r w:rsidR="006121B4">
        <w:rPr>
          <w:sz w:val="24"/>
          <w:szCs w:val="24"/>
        </w:rPr>
        <w:t>s</w:t>
      </w:r>
      <w:r w:rsidR="00300623" w:rsidRPr="005F3C93">
        <w:rPr>
          <w:sz w:val="24"/>
          <w:szCs w:val="24"/>
        </w:rPr>
        <w:t xml:space="preserve"> Iowa, are </w:t>
      </w:r>
      <w:r w:rsidR="006121B4">
        <w:rPr>
          <w:sz w:val="24"/>
          <w:szCs w:val="24"/>
        </w:rPr>
        <w:t>easily</w:t>
      </w:r>
      <w:r w:rsidR="00300623" w:rsidRPr="005F3C93">
        <w:rPr>
          <w:sz w:val="24"/>
          <w:szCs w:val="24"/>
        </w:rPr>
        <w:t xml:space="preserve"> incorporated into customers’ consumption profiles by CLEP and thus their electricity bills, simply because that energy is often sold at </w:t>
      </w:r>
      <w:r w:rsidR="00BE1A37">
        <w:rPr>
          <w:sz w:val="24"/>
          <w:szCs w:val="24"/>
        </w:rPr>
        <w:t xml:space="preserve">a </w:t>
      </w:r>
      <w:r w:rsidR="00300623" w:rsidRPr="005F3C93">
        <w:rPr>
          <w:sz w:val="24"/>
          <w:szCs w:val="24"/>
        </w:rPr>
        <w:t>negative 1 cent/kwh at night.</w:t>
      </w:r>
      <w:r w:rsidR="002F1A4D">
        <w:rPr>
          <w:sz w:val="24"/>
          <w:szCs w:val="24"/>
        </w:rPr>
        <w:t xml:space="preserve"> </w:t>
      </w:r>
      <w:r w:rsidR="00424240">
        <w:rPr>
          <w:sz w:val="24"/>
          <w:szCs w:val="24"/>
        </w:rPr>
        <w:t xml:space="preserve">On the other hand, </w:t>
      </w:r>
      <w:r w:rsidR="002F1A4D">
        <w:rPr>
          <w:sz w:val="24"/>
          <w:szCs w:val="24"/>
        </w:rPr>
        <w:t xml:space="preserve">Green Pricing usually means both: paying a premium for electricity and accessing energy from renewable energy powered generators that are often neither locally sited </w:t>
      </w:r>
      <w:r w:rsidR="00424240">
        <w:rPr>
          <w:sz w:val="24"/>
          <w:szCs w:val="24"/>
        </w:rPr>
        <w:t>n</w:t>
      </w:r>
      <w:r w:rsidR="002F1A4D">
        <w:rPr>
          <w:sz w:val="24"/>
          <w:szCs w:val="24"/>
        </w:rPr>
        <w:t>or even directly connected to ENO’s wholesale market, MISO.</w:t>
      </w:r>
    </w:p>
    <w:p w14:paraId="5C230322" w14:textId="77777777" w:rsidR="00E440BF" w:rsidRPr="005F3C93" w:rsidRDefault="00E440BF" w:rsidP="00D6097B">
      <w:pPr>
        <w:ind w:firstLine="720"/>
        <w:jc w:val="both"/>
        <w:rPr>
          <w:sz w:val="24"/>
          <w:szCs w:val="24"/>
        </w:rPr>
      </w:pPr>
    </w:p>
    <w:p w14:paraId="42024214" w14:textId="023588E3" w:rsidR="005674FB" w:rsidRDefault="001761EB" w:rsidP="003E7F4E">
      <w:pPr>
        <w:jc w:val="center"/>
        <w:rPr>
          <w:sz w:val="24"/>
          <w:szCs w:val="24"/>
        </w:rPr>
      </w:pPr>
      <w:r w:rsidRPr="003E7F4E">
        <w:rPr>
          <w:b/>
          <w:bCs/>
          <w:sz w:val="24"/>
          <w:szCs w:val="24"/>
        </w:rPr>
        <w:t>R-18-37</w:t>
      </w:r>
      <w:r w:rsidRPr="003E7F4E">
        <w:rPr>
          <w:sz w:val="24"/>
          <w:szCs w:val="24"/>
        </w:rPr>
        <w:t xml:space="preserve"> and</w:t>
      </w:r>
      <w:r w:rsidRPr="003E7F4E">
        <w:rPr>
          <w:b/>
          <w:bCs/>
          <w:sz w:val="24"/>
          <w:szCs w:val="24"/>
        </w:rPr>
        <w:t xml:space="preserve"> </w:t>
      </w:r>
      <w:r w:rsidR="005674FB" w:rsidRPr="00D83B1F">
        <w:rPr>
          <w:b/>
          <w:bCs/>
          <w:sz w:val="24"/>
          <w:szCs w:val="24"/>
        </w:rPr>
        <w:t>R-18-99</w:t>
      </w:r>
    </w:p>
    <w:p w14:paraId="5563A19B" w14:textId="7627CDB5" w:rsidR="00B2760E" w:rsidRDefault="006F73AD" w:rsidP="00D6097B">
      <w:pPr>
        <w:ind w:firstLine="720"/>
        <w:jc w:val="both"/>
        <w:rPr>
          <w:sz w:val="24"/>
          <w:szCs w:val="24"/>
        </w:rPr>
      </w:pPr>
      <w:r w:rsidRPr="005F3C93">
        <w:rPr>
          <w:sz w:val="24"/>
          <w:szCs w:val="24"/>
        </w:rPr>
        <w:t xml:space="preserve">Multiple resolutions speak to </w:t>
      </w:r>
      <w:r w:rsidR="00A234D3" w:rsidRPr="005F3C93">
        <w:rPr>
          <w:sz w:val="24"/>
          <w:szCs w:val="24"/>
        </w:rPr>
        <w:t>AMI</w:t>
      </w:r>
      <w:r w:rsidR="00A234D3">
        <w:rPr>
          <w:rStyle w:val="FootnoteReference"/>
          <w:sz w:val="24"/>
          <w:szCs w:val="24"/>
        </w:rPr>
        <w:t xml:space="preserve"> </w:t>
      </w:r>
      <w:r w:rsidR="00167256">
        <w:rPr>
          <w:rStyle w:val="FootnoteReference"/>
          <w:sz w:val="24"/>
          <w:szCs w:val="24"/>
        </w:rPr>
        <w:footnoteReference w:id="26"/>
      </w:r>
      <w:r w:rsidR="001C23E3">
        <w:rPr>
          <w:rStyle w:val="FootnoteReference"/>
          <w:sz w:val="24"/>
          <w:szCs w:val="24"/>
        </w:rPr>
        <w:t xml:space="preserve"> </w:t>
      </w:r>
      <w:r w:rsidR="001C23E3">
        <w:rPr>
          <w:sz w:val="24"/>
          <w:szCs w:val="24"/>
        </w:rPr>
        <w:t>(</w:t>
      </w:r>
      <w:r w:rsidRPr="005F3C93">
        <w:rPr>
          <w:sz w:val="24"/>
          <w:szCs w:val="24"/>
        </w:rPr>
        <w:t>Advanced Metering Infrastructure</w:t>
      </w:r>
      <w:r w:rsidR="005F276E">
        <w:rPr>
          <w:sz w:val="24"/>
          <w:szCs w:val="24"/>
        </w:rPr>
        <w:t xml:space="preserve"> </w:t>
      </w:r>
      <w:r w:rsidR="008C483E">
        <w:rPr>
          <w:sz w:val="24"/>
          <w:szCs w:val="24"/>
        </w:rPr>
        <w:t>with Smart Meters</w:t>
      </w:r>
      <w:r w:rsidR="001C23E3">
        <w:rPr>
          <w:sz w:val="24"/>
          <w:szCs w:val="24"/>
        </w:rPr>
        <w:t xml:space="preserve">) </w:t>
      </w:r>
      <w:r w:rsidRPr="005F3C93">
        <w:rPr>
          <w:sz w:val="24"/>
          <w:szCs w:val="24"/>
        </w:rPr>
        <w:t xml:space="preserve">and, notably </w:t>
      </w:r>
      <w:r w:rsidRPr="00D83B1F">
        <w:rPr>
          <w:b/>
          <w:bCs/>
          <w:sz w:val="24"/>
          <w:szCs w:val="24"/>
        </w:rPr>
        <w:t>R-18-99</w:t>
      </w:r>
      <w:r w:rsidR="008C483E">
        <w:rPr>
          <w:rStyle w:val="FootnoteReference"/>
          <w:sz w:val="24"/>
          <w:szCs w:val="24"/>
        </w:rPr>
        <w:footnoteReference w:id="27"/>
      </w:r>
      <w:r w:rsidRPr="005F3C93">
        <w:rPr>
          <w:sz w:val="24"/>
          <w:szCs w:val="24"/>
        </w:rPr>
        <w:t xml:space="preserve"> encourages acceleration of </w:t>
      </w:r>
      <w:bookmarkStart w:id="7" w:name="_Hlk13661651"/>
      <w:r w:rsidRPr="005F3C93">
        <w:rPr>
          <w:sz w:val="24"/>
          <w:szCs w:val="24"/>
        </w:rPr>
        <w:t>AMI</w:t>
      </w:r>
      <w:bookmarkEnd w:id="7"/>
      <w:r w:rsidR="006121B4">
        <w:rPr>
          <w:sz w:val="24"/>
          <w:szCs w:val="24"/>
        </w:rPr>
        <w:t xml:space="preserve"> rollout</w:t>
      </w:r>
      <w:r w:rsidRPr="005F3C93">
        <w:rPr>
          <w:sz w:val="24"/>
          <w:szCs w:val="24"/>
        </w:rPr>
        <w:t xml:space="preserve"> to sooner than the previously authorized</w:t>
      </w:r>
      <w:r w:rsidR="00300623" w:rsidRPr="005F3C93">
        <w:rPr>
          <w:sz w:val="24"/>
          <w:szCs w:val="24"/>
        </w:rPr>
        <w:t>,</w:t>
      </w:r>
      <w:r w:rsidRPr="005F3C93">
        <w:rPr>
          <w:sz w:val="24"/>
          <w:szCs w:val="24"/>
        </w:rPr>
        <w:t xml:space="preserve"> 2021 timeline. </w:t>
      </w:r>
      <w:bookmarkStart w:id="8" w:name="TOU"/>
      <w:r w:rsidRPr="005F3C93">
        <w:rPr>
          <w:sz w:val="24"/>
          <w:szCs w:val="24"/>
        </w:rPr>
        <w:t xml:space="preserve">It’s worth noting that BSI’s </w:t>
      </w:r>
      <w:r w:rsidR="00300623" w:rsidRPr="005F3C93">
        <w:rPr>
          <w:sz w:val="24"/>
          <w:szCs w:val="24"/>
        </w:rPr>
        <w:t>D</w:t>
      </w:r>
      <w:r w:rsidRPr="005F3C93">
        <w:rPr>
          <w:sz w:val="24"/>
          <w:szCs w:val="24"/>
        </w:rPr>
        <w:t xml:space="preserve">irect </w:t>
      </w:r>
      <w:r w:rsidR="00300623" w:rsidRPr="005F3C93">
        <w:rPr>
          <w:sz w:val="24"/>
          <w:szCs w:val="24"/>
        </w:rPr>
        <w:t>T</w:t>
      </w:r>
      <w:r w:rsidRPr="005F3C93">
        <w:rPr>
          <w:sz w:val="24"/>
          <w:szCs w:val="24"/>
        </w:rPr>
        <w:t xml:space="preserve">estimony </w:t>
      </w:r>
      <w:r w:rsidR="001C23E3">
        <w:rPr>
          <w:sz w:val="24"/>
          <w:szCs w:val="24"/>
        </w:rPr>
        <w:t>(</w:t>
      </w:r>
      <w:r w:rsidRPr="005F3C93">
        <w:rPr>
          <w:sz w:val="24"/>
          <w:szCs w:val="24"/>
        </w:rPr>
        <w:t>pages 25 and 26</w:t>
      </w:r>
      <w:r w:rsidR="001C23E3">
        <w:rPr>
          <w:sz w:val="24"/>
          <w:szCs w:val="24"/>
        </w:rPr>
        <w:t>)</w:t>
      </w:r>
      <w:r w:rsidRPr="005F3C93">
        <w:rPr>
          <w:sz w:val="24"/>
          <w:szCs w:val="24"/>
        </w:rPr>
        <w:t xml:space="preserve"> cites </w:t>
      </w:r>
      <w:r w:rsidR="00300623" w:rsidRPr="005F3C93">
        <w:rPr>
          <w:sz w:val="24"/>
          <w:szCs w:val="24"/>
        </w:rPr>
        <w:t>a</w:t>
      </w:r>
      <w:r w:rsidRPr="005F3C93">
        <w:rPr>
          <w:sz w:val="24"/>
          <w:szCs w:val="24"/>
        </w:rPr>
        <w:t xml:space="preserve"> major economic benefit of AMI is its ability to allow </w:t>
      </w:r>
      <w:r w:rsidR="005F276E">
        <w:rPr>
          <w:sz w:val="24"/>
          <w:szCs w:val="24"/>
        </w:rPr>
        <w:t xml:space="preserve">progressive </w:t>
      </w:r>
      <w:r w:rsidR="006121B4">
        <w:rPr>
          <w:sz w:val="24"/>
          <w:szCs w:val="24"/>
        </w:rPr>
        <w:t>TOU</w:t>
      </w:r>
      <w:r w:rsidRPr="005F3C93">
        <w:rPr>
          <w:sz w:val="24"/>
          <w:szCs w:val="24"/>
        </w:rPr>
        <w:t xml:space="preserve"> </w:t>
      </w:r>
      <w:r w:rsidR="00012C23">
        <w:rPr>
          <w:sz w:val="24"/>
          <w:szCs w:val="24"/>
        </w:rPr>
        <w:t xml:space="preserve">rates </w:t>
      </w:r>
      <w:r w:rsidRPr="005F3C93">
        <w:rPr>
          <w:sz w:val="24"/>
          <w:szCs w:val="24"/>
        </w:rPr>
        <w:t xml:space="preserve">that cause </w:t>
      </w:r>
      <w:r w:rsidR="00300623" w:rsidRPr="005F3C93">
        <w:rPr>
          <w:sz w:val="24"/>
          <w:szCs w:val="24"/>
        </w:rPr>
        <w:t>p</w:t>
      </w:r>
      <w:r w:rsidRPr="005F3C93">
        <w:rPr>
          <w:sz w:val="24"/>
          <w:szCs w:val="24"/>
        </w:rPr>
        <w:t xml:space="preserve">eak demand </w:t>
      </w:r>
      <w:r w:rsidRPr="005F3C93">
        <w:rPr>
          <w:sz w:val="24"/>
          <w:szCs w:val="24"/>
        </w:rPr>
        <w:lastRenderedPageBreak/>
        <w:t>to drop.</w:t>
      </w:r>
      <w:bookmarkEnd w:id="8"/>
      <w:r w:rsidRPr="005F3C93">
        <w:rPr>
          <w:sz w:val="24"/>
          <w:szCs w:val="24"/>
        </w:rPr>
        <w:t xml:space="preserve"> And yet these </w:t>
      </w:r>
      <w:r w:rsidR="00424240">
        <w:rPr>
          <w:sz w:val="24"/>
          <w:szCs w:val="24"/>
        </w:rPr>
        <w:t>rates</w:t>
      </w:r>
      <w:r w:rsidR="00424240" w:rsidRPr="005F3C93">
        <w:rPr>
          <w:sz w:val="24"/>
          <w:szCs w:val="24"/>
        </w:rPr>
        <w:t xml:space="preserve"> </w:t>
      </w:r>
      <w:r w:rsidRPr="005F3C93">
        <w:rPr>
          <w:sz w:val="24"/>
          <w:szCs w:val="24"/>
        </w:rPr>
        <w:t>are unavailable to ENO consumers</w:t>
      </w:r>
      <w:r w:rsidR="00424240">
        <w:rPr>
          <w:sz w:val="24"/>
          <w:szCs w:val="24"/>
        </w:rPr>
        <w:t xml:space="preserve"> and none but CLEP has been proposed in this Rate Case</w:t>
      </w:r>
      <w:r w:rsidRPr="005F3C93">
        <w:rPr>
          <w:sz w:val="24"/>
          <w:szCs w:val="24"/>
        </w:rPr>
        <w:t xml:space="preserve">. If </w:t>
      </w:r>
      <w:r w:rsidR="00424240">
        <w:rPr>
          <w:sz w:val="24"/>
          <w:szCs w:val="24"/>
        </w:rPr>
        <w:t xml:space="preserve">such </w:t>
      </w:r>
      <w:r w:rsidR="005674FB">
        <w:rPr>
          <w:sz w:val="24"/>
          <w:szCs w:val="24"/>
        </w:rPr>
        <w:t>rates</w:t>
      </w:r>
      <w:r w:rsidR="005674FB" w:rsidRPr="005F3C93">
        <w:rPr>
          <w:sz w:val="24"/>
          <w:szCs w:val="24"/>
        </w:rPr>
        <w:t xml:space="preserve"> </w:t>
      </w:r>
      <w:r w:rsidRPr="005F3C93">
        <w:rPr>
          <w:sz w:val="24"/>
          <w:szCs w:val="24"/>
        </w:rPr>
        <w:t>were available</w:t>
      </w:r>
      <w:r w:rsidR="00BE1A37">
        <w:rPr>
          <w:sz w:val="24"/>
          <w:szCs w:val="24"/>
        </w:rPr>
        <w:t xml:space="preserve"> to ratepayers</w:t>
      </w:r>
      <w:r w:rsidRPr="005F3C93">
        <w:rPr>
          <w:sz w:val="24"/>
          <w:szCs w:val="24"/>
        </w:rPr>
        <w:t xml:space="preserve">, </w:t>
      </w:r>
      <w:r w:rsidR="00BE1A37">
        <w:rPr>
          <w:sz w:val="24"/>
          <w:szCs w:val="24"/>
        </w:rPr>
        <w:t>then the ratepayers</w:t>
      </w:r>
      <w:r w:rsidRPr="005F3C93">
        <w:rPr>
          <w:sz w:val="24"/>
          <w:szCs w:val="24"/>
        </w:rPr>
        <w:t xml:space="preserve"> w</w:t>
      </w:r>
      <w:r w:rsidR="001C23E3">
        <w:rPr>
          <w:sz w:val="24"/>
          <w:szCs w:val="24"/>
        </w:rPr>
        <w:t>ould</w:t>
      </w:r>
      <w:r w:rsidRPr="005F3C93">
        <w:rPr>
          <w:sz w:val="24"/>
          <w:szCs w:val="24"/>
        </w:rPr>
        <w:t xml:space="preserve"> make economic choices that substantially lower utility peak demand, increase electricity-reliability, decrease the cost-of-service and make these choices and</w:t>
      </w:r>
      <w:r w:rsidR="00424240">
        <w:rPr>
          <w:sz w:val="24"/>
          <w:szCs w:val="24"/>
        </w:rPr>
        <w:t>, if financed by CLEP, make these</w:t>
      </w:r>
      <w:r w:rsidRPr="005F3C93">
        <w:rPr>
          <w:sz w:val="24"/>
          <w:szCs w:val="24"/>
        </w:rPr>
        <w:t xml:space="preserve"> investments at a profit or savings </w:t>
      </w:r>
      <w:r w:rsidR="00BE1A37">
        <w:rPr>
          <w:sz w:val="24"/>
          <w:szCs w:val="24"/>
        </w:rPr>
        <w:t xml:space="preserve">to them </w:t>
      </w:r>
      <w:r w:rsidRPr="005F3C93">
        <w:rPr>
          <w:sz w:val="24"/>
          <w:szCs w:val="24"/>
        </w:rPr>
        <w:t>as measured in Internal Rate of Return (IRR).</w:t>
      </w:r>
      <w:r w:rsidR="007D3B09">
        <w:rPr>
          <w:rStyle w:val="FootnoteReference"/>
          <w:sz w:val="24"/>
          <w:szCs w:val="24"/>
        </w:rPr>
        <w:footnoteReference w:id="28"/>
      </w:r>
      <w:r w:rsidRPr="005F3C93">
        <w:rPr>
          <w:sz w:val="24"/>
          <w:szCs w:val="24"/>
        </w:rPr>
        <w:t xml:space="preserve"> The graph on page 26</w:t>
      </w:r>
      <w:r w:rsidR="00A234D3">
        <w:rPr>
          <w:sz w:val="24"/>
          <w:szCs w:val="24"/>
        </w:rPr>
        <w:t xml:space="preserve"> of the Direct Testimony</w:t>
      </w:r>
      <w:r w:rsidRPr="005F3C93">
        <w:rPr>
          <w:sz w:val="24"/>
          <w:szCs w:val="24"/>
        </w:rPr>
        <w:t xml:space="preserve"> implicitly states that even </w:t>
      </w:r>
      <w:r w:rsidR="00300623" w:rsidRPr="005F3C93">
        <w:rPr>
          <w:sz w:val="24"/>
          <w:szCs w:val="24"/>
        </w:rPr>
        <w:t>“</w:t>
      </w:r>
      <w:r w:rsidRPr="005F3C93">
        <w:rPr>
          <w:sz w:val="24"/>
          <w:szCs w:val="24"/>
        </w:rPr>
        <w:t>Old School</w:t>
      </w:r>
      <w:r w:rsidR="00300623" w:rsidRPr="005F3C93">
        <w:rPr>
          <w:sz w:val="24"/>
          <w:szCs w:val="24"/>
        </w:rPr>
        <w:t>”</w:t>
      </w:r>
      <w:r w:rsidRPr="005F3C93">
        <w:rPr>
          <w:sz w:val="24"/>
          <w:szCs w:val="24"/>
        </w:rPr>
        <w:t xml:space="preserve"> </w:t>
      </w:r>
      <w:r w:rsidR="00DA1514" w:rsidRPr="005F3C93">
        <w:rPr>
          <w:sz w:val="24"/>
          <w:szCs w:val="24"/>
        </w:rPr>
        <w:t>TOU</w:t>
      </w:r>
      <w:r w:rsidRPr="005F3C93">
        <w:rPr>
          <w:sz w:val="24"/>
          <w:szCs w:val="24"/>
        </w:rPr>
        <w:t xml:space="preserve"> rates minimally lower peak demand by </w:t>
      </w:r>
      <w:r w:rsidR="00300623" w:rsidRPr="005F3C93">
        <w:rPr>
          <w:sz w:val="24"/>
          <w:szCs w:val="24"/>
        </w:rPr>
        <w:t>at least</w:t>
      </w:r>
      <w:r w:rsidR="00E92D1B" w:rsidRPr="005F3C93">
        <w:rPr>
          <w:sz w:val="24"/>
          <w:szCs w:val="24"/>
        </w:rPr>
        <w:t xml:space="preserve"> </w:t>
      </w:r>
      <w:r w:rsidRPr="005F3C93">
        <w:rPr>
          <w:sz w:val="24"/>
          <w:szCs w:val="24"/>
        </w:rPr>
        <w:t>14%</w:t>
      </w:r>
      <w:r w:rsidR="00336D15">
        <w:rPr>
          <w:sz w:val="24"/>
          <w:szCs w:val="24"/>
        </w:rPr>
        <w:t xml:space="preserve">. </w:t>
      </w:r>
      <w:r w:rsidR="00012C23" w:rsidRPr="002F1A4D">
        <w:rPr>
          <w:sz w:val="24"/>
          <w:szCs w:val="24"/>
        </w:rPr>
        <w:t>One of the reasons that TOU rates only reduced peak demand by 14% was that the incentives provided by any of the choices found on pages 26 were all much lower than those mandated by cost-causation</w:t>
      </w:r>
      <w:r w:rsidR="00336D15" w:rsidRPr="002F1A4D">
        <w:rPr>
          <w:sz w:val="24"/>
          <w:szCs w:val="24"/>
        </w:rPr>
        <w:t xml:space="preserve">. </w:t>
      </w:r>
      <w:r w:rsidR="00012C23" w:rsidRPr="002F1A4D">
        <w:rPr>
          <w:sz w:val="24"/>
          <w:szCs w:val="24"/>
        </w:rPr>
        <w:t xml:space="preserve">Only CLEP provides true compliance with cost-causation and thereby can fully finance adequate retrofits to permanently reduce demand during peak hours instead </w:t>
      </w:r>
      <w:r w:rsidR="00A83352">
        <w:rPr>
          <w:sz w:val="24"/>
          <w:szCs w:val="24"/>
        </w:rPr>
        <w:t xml:space="preserve">of </w:t>
      </w:r>
      <w:r w:rsidR="00012C23" w:rsidRPr="002F1A4D">
        <w:rPr>
          <w:sz w:val="24"/>
          <w:szCs w:val="24"/>
        </w:rPr>
        <w:t>only during a temporary or intermittent price spike.</w:t>
      </w:r>
    </w:p>
    <w:p w14:paraId="1C88AAF5" w14:textId="77777777" w:rsidR="00763ADA" w:rsidRDefault="00763ADA" w:rsidP="003E7F4E">
      <w:pPr>
        <w:jc w:val="center"/>
        <w:rPr>
          <w:b/>
          <w:bCs/>
          <w:sz w:val="24"/>
          <w:szCs w:val="24"/>
        </w:rPr>
      </w:pPr>
    </w:p>
    <w:p w14:paraId="279D5BFD" w14:textId="42132E34" w:rsidR="00A83352" w:rsidRDefault="00A83352" w:rsidP="003E7F4E">
      <w:pPr>
        <w:jc w:val="center"/>
        <w:rPr>
          <w:sz w:val="24"/>
          <w:szCs w:val="24"/>
        </w:rPr>
      </w:pPr>
      <w:r w:rsidRPr="006B5E4B">
        <w:rPr>
          <w:b/>
          <w:bCs/>
          <w:sz w:val="24"/>
          <w:szCs w:val="24"/>
        </w:rPr>
        <w:t>R-18-434</w:t>
      </w:r>
      <w:r>
        <w:rPr>
          <w:b/>
          <w:bCs/>
          <w:sz w:val="24"/>
          <w:szCs w:val="24"/>
        </w:rPr>
        <w:t xml:space="preserve"> &amp;</w:t>
      </w:r>
      <w:r w:rsidRPr="005F3C93">
        <w:rPr>
          <w:sz w:val="24"/>
          <w:szCs w:val="24"/>
        </w:rPr>
        <w:t xml:space="preserve"> </w:t>
      </w:r>
      <w:r w:rsidRPr="003E7F4E">
        <w:rPr>
          <w:b/>
          <w:bCs/>
          <w:sz w:val="24"/>
          <w:szCs w:val="24"/>
        </w:rPr>
        <w:t>FERC’s 1992 ruling on cost-causation</w:t>
      </w:r>
    </w:p>
    <w:p w14:paraId="0A3EAB82" w14:textId="64D5F646" w:rsidR="00A460D1" w:rsidRDefault="008762B5" w:rsidP="00E70A10">
      <w:pPr>
        <w:ind w:firstLine="720"/>
        <w:jc w:val="both"/>
        <w:rPr>
          <w:rStyle w:val="Hyperlink"/>
          <w:sz w:val="24"/>
          <w:szCs w:val="24"/>
        </w:rPr>
      </w:pPr>
      <w:r w:rsidRPr="005F3C93">
        <w:rPr>
          <w:sz w:val="24"/>
          <w:szCs w:val="24"/>
        </w:rPr>
        <w:t xml:space="preserve">In </w:t>
      </w:r>
      <w:r w:rsidRPr="006B5E4B">
        <w:rPr>
          <w:b/>
          <w:bCs/>
          <w:sz w:val="24"/>
          <w:szCs w:val="24"/>
        </w:rPr>
        <w:t>R-18-434</w:t>
      </w:r>
      <w:r w:rsidRPr="005F3C93">
        <w:rPr>
          <w:sz w:val="24"/>
          <w:szCs w:val="24"/>
        </w:rPr>
        <w:t>,</w:t>
      </w:r>
      <w:r w:rsidR="007D3B09">
        <w:rPr>
          <w:rStyle w:val="FootnoteReference"/>
          <w:sz w:val="24"/>
          <w:szCs w:val="24"/>
        </w:rPr>
        <w:footnoteReference w:id="29"/>
      </w:r>
      <w:r w:rsidRPr="005F3C93">
        <w:rPr>
          <w:sz w:val="24"/>
          <w:szCs w:val="24"/>
        </w:rPr>
        <w:t xml:space="preserve"> </w:t>
      </w:r>
      <w:r w:rsidR="001C23E3">
        <w:rPr>
          <w:sz w:val="24"/>
          <w:szCs w:val="24"/>
        </w:rPr>
        <w:t>(</w:t>
      </w:r>
      <w:r w:rsidRPr="005F3C93">
        <w:rPr>
          <w:sz w:val="24"/>
          <w:szCs w:val="24"/>
        </w:rPr>
        <w:t>page 2</w:t>
      </w:r>
      <w:r w:rsidR="001C23E3">
        <w:rPr>
          <w:sz w:val="24"/>
          <w:szCs w:val="24"/>
        </w:rPr>
        <w:t>)</w:t>
      </w:r>
      <w:r w:rsidRPr="005F3C93">
        <w:rPr>
          <w:sz w:val="24"/>
          <w:szCs w:val="24"/>
        </w:rPr>
        <w:t xml:space="preserve"> it is revealed that ENO’s proposed Initial Filing </w:t>
      </w:r>
      <w:r w:rsidR="00300623" w:rsidRPr="005F3C93">
        <w:rPr>
          <w:sz w:val="24"/>
          <w:szCs w:val="24"/>
        </w:rPr>
        <w:t>for the</w:t>
      </w:r>
      <w:r w:rsidRPr="005F3C93">
        <w:rPr>
          <w:sz w:val="24"/>
          <w:szCs w:val="24"/>
        </w:rPr>
        <w:t xml:space="preserve"> 2018</w:t>
      </w:r>
      <w:r w:rsidR="00300623" w:rsidRPr="005F3C93">
        <w:rPr>
          <w:sz w:val="24"/>
          <w:szCs w:val="24"/>
        </w:rPr>
        <w:t xml:space="preserve"> Combined Rate Case</w:t>
      </w:r>
      <w:r w:rsidRPr="005F3C93">
        <w:rPr>
          <w:sz w:val="24"/>
          <w:szCs w:val="24"/>
        </w:rPr>
        <w:t xml:space="preserve"> would</w:t>
      </w:r>
      <w:r w:rsidR="006121B4">
        <w:rPr>
          <w:sz w:val="24"/>
          <w:szCs w:val="24"/>
        </w:rPr>
        <w:t xml:space="preserve"> have</w:t>
      </w:r>
      <w:r w:rsidRPr="005F3C93">
        <w:rPr>
          <w:sz w:val="24"/>
          <w:szCs w:val="24"/>
        </w:rPr>
        <w:t xml:space="preserve"> save</w:t>
      </w:r>
      <w:r w:rsidR="006121B4">
        <w:rPr>
          <w:sz w:val="24"/>
          <w:szCs w:val="24"/>
        </w:rPr>
        <w:t>d</w:t>
      </w:r>
      <w:r w:rsidRPr="005F3C93">
        <w:rPr>
          <w:sz w:val="24"/>
          <w:szCs w:val="24"/>
        </w:rPr>
        <w:t xml:space="preserve"> ratepayers about $20</w:t>
      </w:r>
      <w:r w:rsidR="005F276E">
        <w:rPr>
          <w:sz w:val="24"/>
          <w:szCs w:val="24"/>
        </w:rPr>
        <w:t xml:space="preserve">,000,000 </w:t>
      </w:r>
      <w:r w:rsidRPr="005F3C93">
        <w:rPr>
          <w:sz w:val="24"/>
          <w:szCs w:val="24"/>
        </w:rPr>
        <w:t xml:space="preserve">per year </w:t>
      </w:r>
      <w:r w:rsidR="001C23E3">
        <w:rPr>
          <w:sz w:val="24"/>
          <w:szCs w:val="24"/>
        </w:rPr>
        <w:t>and</w:t>
      </w:r>
      <w:r w:rsidRPr="005F3C93">
        <w:rPr>
          <w:sz w:val="24"/>
          <w:szCs w:val="24"/>
        </w:rPr>
        <w:t xml:space="preserve"> hit Algiers residents with a 20% rate increase. </w:t>
      </w:r>
      <w:r w:rsidR="005F276E">
        <w:rPr>
          <w:sz w:val="24"/>
          <w:szCs w:val="24"/>
        </w:rPr>
        <w:t xml:space="preserve">ENO </w:t>
      </w:r>
      <w:r w:rsidR="00300623" w:rsidRPr="005F3C93">
        <w:rPr>
          <w:sz w:val="24"/>
          <w:szCs w:val="24"/>
        </w:rPr>
        <w:t xml:space="preserve">decided to refile </w:t>
      </w:r>
      <w:r w:rsidR="005F276E">
        <w:rPr>
          <w:sz w:val="24"/>
          <w:szCs w:val="24"/>
        </w:rPr>
        <w:t xml:space="preserve">its </w:t>
      </w:r>
      <w:r w:rsidR="00300623" w:rsidRPr="005F3C93">
        <w:rPr>
          <w:sz w:val="24"/>
          <w:szCs w:val="24"/>
        </w:rPr>
        <w:t xml:space="preserve">application </w:t>
      </w:r>
      <w:r w:rsidR="001C23E3">
        <w:rPr>
          <w:sz w:val="24"/>
          <w:szCs w:val="24"/>
        </w:rPr>
        <w:t>to prevent the rate increase for</w:t>
      </w:r>
      <w:r w:rsidRPr="005F3C93">
        <w:rPr>
          <w:sz w:val="24"/>
          <w:szCs w:val="24"/>
        </w:rPr>
        <w:t xml:space="preserve"> West Bank </w:t>
      </w:r>
      <w:r w:rsidR="008E33B8" w:rsidRPr="005F3C93">
        <w:rPr>
          <w:sz w:val="24"/>
          <w:szCs w:val="24"/>
        </w:rPr>
        <w:t>r</w:t>
      </w:r>
      <w:r w:rsidR="008E33B8">
        <w:rPr>
          <w:sz w:val="24"/>
          <w:szCs w:val="24"/>
        </w:rPr>
        <w:t>esidents</w:t>
      </w:r>
      <w:r w:rsidR="00300623" w:rsidRPr="005F3C93">
        <w:rPr>
          <w:sz w:val="24"/>
          <w:szCs w:val="24"/>
        </w:rPr>
        <w:t xml:space="preserve">. </w:t>
      </w:r>
      <w:r w:rsidR="005F276E">
        <w:rPr>
          <w:sz w:val="24"/>
          <w:szCs w:val="24"/>
        </w:rPr>
        <w:t xml:space="preserve">In </w:t>
      </w:r>
      <w:r w:rsidR="00424240">
        <w:rPr>
          <w:sz w:val="24"/>
          <w:szCs w:val="24"/>
        </w:rPr>
        <w:t xml:space="preserve">so </w:t>
      </w:r>
      <w:r w:rsidR="005F276E">
        <w:rPr>
          <w:sz w:val="24"/>
          <w:szCs w:val="24"/>
        </w:rPr>
        <w:t>doing</w:t>
      </w:r>
      <w:r w:rsidR="00424240">
        <w:rPr>
          <w:sz w:val="24"/>
          <w:szCs w:val="24"/>
        </w:rPr>
        <w:t>,</w:t>
      </w:r>
      <w:r w:rsidR="005F276E">
        <w:rPr>
          <w:sz w:val="24"/>
          <w:szCs w:val="24"/>
        </w:rPr>
        <w:t xml:space="preserve"> ENO </w:t>
      </w:r>
      <w:r w:rsidR="006121B4">
        <w:rPr>
          <w:sz w:val="24"/>
          <w:szCs w:val="24"/>
        </w:rPr>
        <w:t>fu</w:t>
      </w:r>
      <w:r w:rsidR="007D3B09">
        <w:rPr>
          <w:sz w:val="24"/>
          <w:szCs w:val="24"/>
        </w:rPr>
        <w:t xml:space="preserve">rther </w:t>
      </w:r>
      <w:r w:rsidR="006121B4">
        <w:rPr>
          <w:sz w:val="24"/>
          <w:szCs w:val="24"/>
        </w:rPr>
        <w:t>distort</w:t>
      </w:r>
      <w:r w:rsidR="001C23E3">
        <w:rPr>
          <w:sz w:val="24"/>
          <w:szCs w:val="24"/>
        </w:rPr>
        <w:t>ed</w:t>
      </w:r>
      <w:r w:rsidR="00A902EF">
        <w:rPr>
          <w:sz w:val="24"/>
          <w:szCs w:val="24"/>
        </w:rPr>
        <w:t xml:space="preserve"> </w:t>
      </w:r>
      <w:r w:rsidR="006121B4">
        <w:rPr>
          <w:sz w:val="24"/>
          <w:szCs w:val="24"/>
        </w:rPr>
        <w:t>cross-subsidies between rate classes.</w:t>
      </w:r>
      <w:r w:rsidR="00300623" w:rsidRPr="005F3C93">
        <w:rPr>
          <w:sz w:val="24"/>
          <w:szCs w:val="24"/>
        </w:rPr>
        <w:t xml:space="preserve"> </w:t>
      </w:r>
      <w:r w:rsidR="00612C4C" w:rsidRPr="005F3C93">
        <w:rPr>
          <w:sz w:val="24"/>
          <w:szCs w:val="24"/>
        </w:rPr>
        <w:t xml:space="preserve">FERC’s </w:t>
      </w:r>
      <w:r w:rsidR="00612C4C">
        <w:rPr>
          <w:sz w:val="24"/>
          <w:szCs w:val="24"/>
        </w:rPr>
        <w:t xml:space="preserve">1992 </w:t>
      </w:r>
      <w:r w:rsidR="00612C4C" w:rsidRPr="005F3C93">
        <w:rPr>
          <w:sz w:val="24"/>
          <w:szCs w:val="24"/>
        </w:rPr>
        <w:t xml:space="preserve">ruling </w:t>
      </w:r>
      <w:r w:rsidR="00612C4C" w:rsidRPr="005F3C93">
        <w:rPr>
          <w:sz w:val="24"/>
          <w:szCs w:val="24"/>
        </w:rPr>
        <w:lastRenderedPageBreak/>
        <w:t xml:space="preserve">on </w:t>
      </w:r>
      <w:r w:rsidR="00612C4C">
        <w:rPr>
          <w:sz w:val="24"/>
          <w:szCs w:val="24"/>
        </w:rPr>
        <w:t>c</w:t>
      </w:r>
      <w:r w:rsidR="00612C4C" w:rsidRPr="005F3C93">
        <w:rPr>
          <w:sz w:val="24"/>
          <w:szCs w:val="24"/>
        </w:rPr>
        <w:t>ost-</w:t>
      </w:r>
      <w:r w:rsidR="00612C4C">
        <w:rPr>
          <w:sz w:val="24"/>
          <w:szCs w:val="24"/>
        </w:rPr>
        <w:t>c</w:t>
      </w:r>
      <w:r w:rsidR="00612C4C" w:rsidRPr="005F3C93">
        <w:rPr>
          <w:sz w:val="24"/>
          <w:szCs w:val="24"/>
        </w:rPr>
        <w:t>ausation</w:t>
      </w:r>
      <w:r w:rsidR="00612C4C" w:rsidRPr="005F3C93">
        <w:rPr>
          <w:rStyle w:val="FootnoteReference"/>
          <w:sz w:val="24"/>
          <w:szCs w:val="24"/>
        </w:rPr>
        <w:footnoteReference w:id="30"/>
      </w:r>
      <w:r w:rsidR="00612C4C" w:rsidRPr="005F3C93">
        <w:rPr>
          <w:sz w:val="24"/>
          <w:szCs w:val="24"/>
        </w:rPr>
        <w:t xml:space="preserve"> and the court’s interpretation</w:t>
      </w:r>
      <w:r w:rsidR="00612C4C" w:rsidRPr="005F3C93">
        <w:rPr>
          <w:rStyle w:val="FootnoteReference"/>
          <w:sz w:val="24"/>
          <w:szCs w:val="24"/>
        </w:rPr>
        <w:footnoteReference w:id="31"/>
      </w:r>
      <w:r w:rsidR="00612C4C" w:rsidRPr="005F3C93">
        <w:rPr>
          <w:sz w:val="24"/>
          <w:szCs w:val="24"/>
        </w:rPr>
        <w:t xml:space="preserve"> pose legal, ethical</w:t>
      </w:r>
      <w:r w:rsidR="00612C4C" w:rsidRPr="005F3C93">
        <w:rPr>
          <w:rStyle w:val="FootnoteReference"/>
          <w:sz w:val="24"/>
          <w:szCs w:val="24"/>
        </w:rPr>
        <w:footnoteReference w:id="32"/>
      </w:r>
      <w:r w:rsidR="00612C4C" w:rsidRPr="005F3C93">
        <w:rPr>
          <w:sz w:val="24"/>
          <w:szCs w:val="24"/>
        </w:rPr>
        <w:t>, EE</w:t>
      </w:r>
      <w:r w:rsidR="00612C4C" w:rsidRPr="005F3C93">
        <w:rPr>
          <w:rStyle w:val="FootnoteReference"/>
          <w:sz w:val="24"/>
          <w:szCs w:val="24"/>
        </w:rPr>
        <w:footnoteReference w:id="33"/>
      </w:r>
      <w:r w:rsidR="00612C4C" w:rsidRPr="005F3C93">
        <w:rPr>
          <w:sz w:val="24"/>
          <w:szCs w:val="24"/>
        </w:rPr>
        <w:t>, and cost-saving</w:t>
      </w:r>
      <w:r w:rsidR="00612C4C" w:rsidRPr="005F3C93">
        <w:rPr>
          <w:rStyle w:val="FootnoteReference"/>
          <w:sz w:val="24"/>
          <w:szCs w:val="24"/>
        </w:rPr>
        <w:footnoteReference w:id="34"/>
      </w:r>
      <w:r w:rsidR="00612C4C" w:rsidRPr="005F3C93">
        <w:rPr>
          <w:sz w:val="24"/>
          <w:szCs w:val="24"/>
        </w:rPr>
        <w:t xml:space="preserve"> problems for ENO because of its current and historic</w:t>
      </w:r>
      <w:r w:rsidR="00612C4C">
        <w:rPr>
          <w:sz w:val="24"/>
          <w:szCs w:val="24"/>
        </w:rPr>
        <w:t xml:space="preserve"> as well as its proposed</w:t>
      </w:r>
      <w:r w:rsidR="00612C4C" w:rsidRPr="005F3C93">
        <w:rPr>
          <w:sz w:val="24"/>
          <w:szCs w:val="24"/>
        </w:rPr>
        <w:t xml:space="preserve"> </w:t>
      </w:r>
      <w:r w:rsidR="00612C4C">
        <w:rPr>
          <w:sz w:val="24"/>
          <w:szCs w:val="24"/>
        </w:rPr>
        <w:t xml:space="preserve">distorted </w:t>
      </w:r>
      <w:r w:rsidR="00612C4C" w:rsidRPr="005F3C93">
        <w:rPr>
          <w:sz w:val="24"/>
          <w:szCs w:val="24"/>
        </w:rPr>
        <w:t>distribution of costs among customer classes</w:t>
      </w:r>
      <w:r w:rsidR="00612C4C">
        <w:rPr>
          <w:sz w:val="24"/>
          <w:szCs w:val="24"/>
        </w:rPr>
        <w:t xml:space="preserve">. </w:t>
      </w:r>
      <w:r w:rsidR="00300623" w:rsidRPr="005F3C93">
        <w:rPr>
          <w:sz w:val="24"/>
          <w:szCs w:val="24"/>
        </w:rPr>
        <w:t>However</w:t>
      </w:r>
      <w:r w:rsidRPr="005F3C93">
        <w:rPr>
          <w:sz w:val="24"/>
          <w:szCs w:val="24"/>
        </w:rPr>
        <w:t xml:space="preserve">, we </w:t>
      </w:r>
      <w:r w:rsidR="00081F32" w:rsidRPr="005F3C93">
        <w:rPr>
          <w:sz w:val="24"/>
          <w:szCs w:val="24"/>
        </w:rPr>
        <w:t xml:space="preserve">think </w:t>
      </w:r>
      <w:r w:rsidR="00081F32">
        <w:rPr>
          <w:sz w:val="24"/>
          <w:szCs w:val="24"/>
        </w:rPr>
        <w:t>a</w:t>
      </w:r>
      <w:r w:rsidRPr="005F3C93">
        <w:rPr>
          <w:sz w:val="24"/>
          <w:szCs w:val="24"/>
        </w:rPr>
        <w:t xml:space="preserve"> </w:t>
      </w:r>
      <w:r w:rsidR="006121B4">
        <w:rPr>
          <w:sz w:val="24"/>
          <w:szCs w:val="24"/>
        </w:rPr>
        <w:t xml:space="preserve">better way is to decrease and eventually phase out all these cross-subsidies </w:t>
      </w:r>
      <w:r w:rsidR="005F276E">
        <w:rPr>
          <w:sz w:val="24"/>
          <w:szCs w:val="24"/>
        </w:rPr>
        <w:t xml:space="preserve">by </w:t>
      </w:r>
      <w:r w:rsidR="007D3B09">
        <w:rPr>
          <w:sz w:val="24"/>
          <w:szCs w:val="24"/>
        </w:rPr>
        <w:t>simultaneously</w:t>
      </w:r>
      <w:r w:rsidR="006121B4">
        <w:rPr>
          <w:sz w:val="24"/>
          <w:szCs w:val="24"/>
        </w:rPr>
        <w:t xml:space="preserve"> inaugurat</w:t>
      </w:r>
      <w:r w:rsidR="005F276E">
        <w:rPr>
          <w:sz w:val="24"/>
          <w:szCs w:val="24"/>
        </w:rPr>
        <w:t>ing</w:t>
      </w:r>
      <w:r w:rsidR="006121B4">
        <w:rPr>
          <w:sz w:val="24"/>
          <w:szCs w:val="24"/>
        </w:rPr>
        <w:t xml:space="preserve"> </w:t>
      </w:r>
      <w:r w:rsidR="007F13DA" w:rsidRPr="005F3C93">
        <w:rPr>
          <w:sz w:val="24"/>
          <w:szCs w:val="24"/>
        </w:rPr>
        <w:t>CLEP</w:t>
      </w:r>
      <w:r w:rsidR="00336D15">
        <w:rPr>
          <w:sz w:val="24"/>
          <w:szCs w:val="24"/>
        </w:rPr>
        <w:t>.</w:t>
      </w:r>
      <w:r w:rsidR="00E70A10">
        <w:rPr>
          <w:sz w:val="24"/>
          <w:szCs w:val="24"/>
        </w:rPr>
        <w:t xml:space="preserve"> </w:t>
      </w:r>
      <w:r w:rsidR="00610D6F" w:rsidRPr="005F3C93">
        <w:rPr>
          <w:sz w:val="24"/>
          <w:szCs w:val="24"/>
        </w:rPr>
        <w:t>BSI p</w:t>
      </w:r>
      <w:r w:rsidR="00610D6F">
        <w:rPr>
          <w:sz w:val="24"/>
          <w:szCs w:val="24"/>
        </w:rPr>
        <w:t>r</w:t>
      </w:r>
      <w:r w:rsidR="00610D6F" w:rsidRPr="005F3C93">
        <w:rPr>
          <w:sz w:val="24"/>
          <w:szCs w:val="24"/>
        </w:rPr>
        <w:t>o</w:t>
      </w:r>
      <w:r w:rsidR="00610D6F">
        <w:rPr>
          <w:sz w:val="24"/>
          <w:szCs w:val="24"/>
        </w:rPr>
        <w:t>po</w:t>
      </w:r>
      <w:r w:rsidR="00610D6F" w:rsidRPr="005F3C93">
        <w:rPr>
          <w:sz w:val="24"/>
          <w:szCs w:val="24"/>
        </w:rPr>
        <w:t xml:space="preserve">ses a </w:t>
      </w:r>
      <w:r w:rsidR="00E70A10">
        <w:rPr>
          <w:sz w:val="24"/>
          <w:szCs w:val="24"/>
        </w:rPr>
        <w:t xml:space="preserve">solution </w:t>
      </w:r>
      <w:proofErr w:type="gramStart"/>
      <w:r w:rsidR="00E70A10">
        <w:rPr>
          <w:sz w:val="24"/>
          <w:szCs w:val="24"/>
        </w:rPr>
        <w:t xml:space="preserve">for </w:t>
      </w:r>
      <w:r w:rsidR="008E33B8">
        <w:rPr>
          <w:sz w:val="24"/>
          <w:szCs w:val="24"/>
        </w:rPr>
        <w:t>that</w:t>
      </w:r>
      <w:r w:rsidR="00E70A10">
        <w:rPr>
          <w:sz w:val="24"/>
          <w:szCs w:val="24"/>
        </w:rPr>
        <w:t xml:space="preserve"> which</w:t>
      </w:r>
      <w:r w:rsidR="00612C4C" w:rsidRPr="005F3C93">
        <w:rPr>
          <w:sz w:val="24"/>
          <w:szCs w:val="24"/>
        </w:rPr>
        <w:t xml:space="preserve"> is</w:t>
      </w:r>
      <w:proofErr w:type="gramEnd"/>
      <w:r w:rsidR="00612C4C" w:rsidRPr="005F3C93">
        <w:rPr>
          <w:sz w:val="24"/>
          <w:szCs w:val="24"/>
        </w:rPr>
        <w:t xml:space="preserve"> </w:t>
      </w:r>
      <w:r w:rsidR="00612C4C">
        <w:rPr>
          <w:sz w:val="24"/>
          <w:szCs w:val="24"/>
        </w:rPr>
        <w:t xml:space="preserve">well </w:t>
      </w:r>
      <w:r w:rsidR="00612C4C" w:rsidRPr="005F3C93">
        <w:rPr>
          <w:sz w:val="24"/>
          <w:szCs w:val="24"/>
        </w:rPr>
        <w:t xml:space="preserve">explained </w:t>
      </w:r>
      <w:r w:rsidR="00612C4C">
        <w:rPr>
          <w:sz w:val="24"/>
          <w:szCs w:val="24"/>
        </w:rPr>
        <w:t xml:space="preserve">in the </w:t>
      </w:r>
      <w:hyperlink w:anchor="_2.__" w:history="1">
        <w:r w:rsidR="00612C4C" w:rsidRPr="00E70A10">
          <w:rPr>
            <w:rStyle w:val="Hyperlink"/>
            <w:sz w:val="24"/>
            <w:szCs w:val="24"/>
          </w:rPr>
          <w:t>second section of Point</w:t>
        </w:r>
        <w:r w:rsidR="00E70A10" w:rsidRPr="00E70A10">
          <w:rPr>
            <w:rStyle w:val="Hyperlink"/>
            <w:sz w:val="24"/>
            <w:szCs w:val="24"/>
          </w:rPr>
          <w:t xml:space="preserve"> 2</w:t>
        </w:r>
      </w:hyperlink>
      <w:r w:rsidR="00610D6F">
        <w:rPr>
          <w:rStyle w:val="Hyperlink"/>
          <w:sz w:val="24"/>
          <w:szCs w:val="24"/>
        </w:rPr>
        <w:t>.</w:t>
      </w:r>
    </w:p>
    <w:p w14:paraId="7F55D050" w14:textId="77777777" w:rsidR="00C17379" w:rsidRPr="00E70A10" w:rsidRDefault="00C17379" w:rsidP="00E70A10">
      <w:pPr>
        <w:ind w:firstLine="720"/>
        <w:jc w:val="both"/>
        <w:rPr>
          <w:sz w:val="24"/>
          <w:szCs w:val="24"/>
        </w:rPr>
      </w:pPr>
    </w:p>
    <w:p w14:paraId="5FABE775" w14:textId="4FBEA573" w:rsidR="009120A8" w:rsidRPr="005F3C93" w:rsidRDefault="005F276E" w:rsidP="00D6097B">
      <w:pPr>
        <w:ind w:firstLine="720"/>
        <w:jc w:val="both"/>
        <w:rPr>
          <w:sz w:val="24"/>
          <w:szCs w:val="24"/>
        </w:rPr>
      </w:pPr>
      <w:r>
        <w:rPr>
          <w:sz w:val="24"/>
          <w:szCs w:val="24"/>
        </w:rPr>
        <w:t xml:space="preserve">BSI </w:t>
      </w:r>
      <w:r w:rsidR="009120A8" w:rsidRPr="005F3C93">
        <w:rPr>
          <w:sz w:val="24"/>
          <w:szCs w:val="24"/>
        </w:rPr>
        <w:t>addresse</w:t>
      </w:r>
      <w:r w:rsidR="00A83352">
        <w:rPr>
          <w:sz w:val="24"/>
          <w:szCs w:val="24"/>
        </w:rPr>
        <w:t>s</w:t>
      </w:r>
      <w:r w:rsidR="009120A8" w:rsidRPr="005F3C93">
        <w:rPr>
          <w:sz w:val="24"/>
          <w:szCs w:val="24"/>
        </w:rPr>
        <w:t xml:space="preserve"> all the following questions</w:t>
      </w:r>
      <w:r w:rsidR="00D14A5A" w:rsidRPr="005F3C93">
        <w:rPr>
          <w:sz w:val="24"/>
          <w:szCs w:val="24"/>
        </w:rPr>
        <w:t>, which some people may ask</w:t>
      </w:r>
      <w:r w:rsidR="009120A8" w:rsidRPr="005F3C93">
        <w:rPr>
          <w:sz w:val="24"/>
          <w:szCs w:val="24"/>
        </w:rPr>
        <w:t>:</w:t>
      </w:r>
    </w:p>
    <w:p w14:paraId="1B1EC589" w14:textId="796E9A00" w:rsidR="009120A8" w:rsidRPr="00A234D3" w:rsidRDefault="000613EA" w:rsidP="00A67975">
      <w:pPr>
        <w:pStyle w:val="ListParagraph"/>
        <w:numPr>
          <w:ilvl w:val="0"/>
          <w:numId w:val="9"/>
        </w:numPr>
        <w:rPr>
          <w:b/>
          <w:bCs/>
          <w:sz w:val="24"/>
          <w:szCs w:val="24"/>
        </w:rPr>
      </w:pPr>
      <w:r w:rsidRPr="00A234D3">
        <w:rPr>
          <w:b/>
          <w:sz w:val="24"/>
          <w:szCs w:val="24"/>
        </w:rPr>
        <w:t>What are the Council’s directly mandated goals that CLEP helps NOLA reach?</w:t>
      </w:r>
    </w:p>
    <w:p w14:paraId="67C0F8CF" w14:textId="5F76DB66" w:rsidR="009120A8" w:rsidRPr="00A234D3" w:rsidRDefault="009120A8" w:rsidP="00A67975">
      <w:pPr>
        <w:pStyle w:val="ListParagraph"/>
        <w:numPr>
          <w:ilvl w:val="0"/>
          <w:numId w:val="9"/>
        </w:numPr>
        <w:rPr>
          <w:b/>
          <w:bCs/>
          <w:sz w:val="24"/>
          <w:szCs w:val="24"/>
        </w:rPr>
      </w:pPr>
      <w:r w:rsidRPr="00A234D3">
        <w:rPr>
          <w:b/>
          <w:sz w:val="24"/>
          <w:szCs w:val="24"/>
        </w:rPr>
        <w:t>W</w:t>
      </w:r>
      <w:r w:rsidR="00C81B74" w:rsidRPr="00A234D3">
        <w:rPr>
          <w:b/>
          <w:sz w:val="24"/>
          <w:szCs w:val="24"/>
        </w:rPr>
        <w:t>hat parts of the evidentiary record, resolut</w:t>
      </w:r>
      <w:r w:rsidR="00A83352">
        <w:rPr>
          <w:b/>
          <w:sz w:val="24"/>
          <w:szCs w:val="24"/>
        </w:rPr>
        <w:t>ory goals</w:t>
      </w:r>
      <w:r w:rsidR="00C81B74" w:rsidRPr="00A234D3">
        <w:rPr>
          <w:b/>
          <w:sz w:val="24"/>
          <w:szCs w:val="24"/>
        </w:rPr>
        <w:t xml:space="preserve"> by the Council and FERC</w:t>
      </w:r>
      <w:r w:rsidR="00A83352">
        <w:rPr>
          <w:b/>
          <w:sz w:val="24"/>
          <w:szCs w:val="24"/>
        </w:rPr>
        <w:t xml:space="preserve"> mandated cost-causation principles </w:t>
      </w:r>
      <w:r w:rsidR="006B3309">
        <w:rPr>
          <w:b/>
          <w:sz w:val="24"/>
          <w:szCs w:val="24"/>
        </w:rPr>
        <w:t xml:space="preserve">are </w:t>
      </w:r>
      <w:r w:rsidR="00C81B74" w:rsidRPr="00A234D3">
        <w:rPr>
          <w:b/>
          <w:sz w:val="24"/>
          <w:szCs w:val="24"/>
        </w:rPr>
        <w:t>support</w:t>
      </w:r>
      <w:r w:rsidR="00612C4C">
        <w:rPr>
          <w:b/>
          <w:sz w:val="24"/>
          <w:szCs w:val="24"/>
        </w:rPr>
        <w:t>ed</w:t>
      </w:r>
      <w:r w:rsidR="00A104A5">
        <w:rPr>
          <w:b/>
          <w:sz w:val="24"/>
          <w:szCs w:val="24"/>
        </w:rPr>
        <w:t xml:space="preserve"> by</w:t>
      </w:r>
      <w:r w:rsidR="00612C4C">
        <w:rPr>
          <w:b/>
          <w:sz w:val="24"/>
          <w:szCs w:val="24"/>
        </w:rPr>
        <w:t xml:space="preserve"> </w:t>
      </w:r>
      <w:r w:rsidR="00C81B74" w:rsidRPr="00A234D3">
        <w:rPr>
          <w:b/>
          <w:sz w:val="24"/>
          <w:szCs w:val="24"/>
        </w:rPr>
        <w:t>CLEP?</w:t>
      </w:r>
    </w:p>
    <w:p w14:paraId="3A0A8EC2" w14:textId="7D51967F" w:rsidR="00B46873" w:rsidRPr="00A234D3" w:rsidRDefault="00B46873" w:rsidP="00A67975">
      <w:pPr>
        <w:pStyle w:val="ListParagraph"/>
        <w:numPr>
          <w:ilvl w:val="0"/>
          <w:numId w:val="9"/>
        </w:numPr>
        <w:rPr>
          <w:b/>
          <w:bCs/>
          <w:sz w:val="24"/>
          <w:szCs w:val="24"/>
        </w:rPr>
      </w:pPr>
      <w:r w:rsidRPr="00A234D3">
        <w:rPr>
          <w:b/>
          <w:sz w:val="24"/>
          <w:szCs w:val="24"/>
        </w:rPr>
        <w:t xml:space="preserve">How </w:t>
      </w:r>
      <w:r w:rsidR="00A83352">
        <w:rPr>
          <w:b/>
          <w:sz w:val="24"/>
          <w:szCs w:val="24"/>
        </w:rPr>
        <w:t xml:space="preserve">can </w:t>
      </w:r>
      <w:r w:rsidRPr="00A234D3">
        <w:rPr>
          <w:b/>
          <w:sz w:val="24"/>
          <w:szCs w:val="24"/>
        </w:rPr>
        <w:t>CLEP</w:t>
      </w:r>
      <w:r w:rsidR="00A83352">
        <w:rPr>
          <w:b/>
          <w:sz w:val="24"/>
          <w:szCs w:val="24"/>
        </w:rPr>
        <w:t xml:space="preserve"> achieve the goals of these</w:t>
      </w:r>
      <w:r w:rsidR="005F276E" w:rsidRPr="00A234D3">
        <w:rPr>
          <w:b/>
          <w:sz w:val="24"/>
          <w:szCs w:val="24"/>
        </w:rPr>
        <w:t xml:space="preserve"> Council </w:t>
      </w:r>
      <w:r w:rsidRPr="00A234D3">
        <w:rPr>
          <w:b/>
          <w:sz w:val="24"/>
          <w:szCs w:val="24"/>
        </w:rPr>
        <w:t>resolutions</w:t>
      </w:r>
      <w:r w:rsidR="005F276E" w:rsidRPr="00A234D3">
        <w:rPr>
          <w:b/>
          <w:sz w:val="24"/>
          <w:szCs w:val="24"/>
        </w:rPr>
        <w:t xml:space="preserve"> and</w:t>
      </w:r>
      <w:r w:rsidR="00612C4C">
        <w:rPr>
          <w:b/>
          <w:sz w:val="24"/>
          <w:szCs w:val="24"/>
        </w:rPr>
        <w:t xml:space="preserve"> </w:t>
      </w:r>
      <w:r w:rsidR="005F276E" w:rsidRPr="00A234D3">
        <w:rPr>
          <w:b/>
          <w:sz w:val="24"/>
          <w:szCs w:val="24"/>
        </w:rPr>
        <w:t>FERC</w:t>
      </w:r>
      <w:r w:rsidR="00A83352">
        <w:rPr>
          <w:b/>
          <w:sz w:val="24"/>
          <w:szCs w:val="24"/>
        </w:rPr>
        <w:t>’s cost-causation principles</w:t>
      </w:r>
      <w:r w:rsidRPr="00A234D3">
        <w:rPr>
          <w:b/>
          <w:sz w:val="24"/>
          <w:szCs w:val="24"/>
        </w:rPr>
        <w:t>?</w:t>
      </w:r>
    </w:p>
    <w:p w14:paraId="548966AA" w14:textId="77777777" w:rsidR="00763ADA" w:rsidRDefault="00763ADA" w:rsidP="00D6097B">
      <w:pPr>
        <w:jc w:val="both"/>
        <w:rPr>
          <w:bCs/>
          <w:color w:val="0F0F0F"/>
          <w:w w:val="105"/>
          <w:sz w:val="24"/>
          <w:szCs w:val="24"/>
        </w:rPr>
      </w:pPr>
    </w:p>
    <w:p w14:paraId="76C0BD9D" w14:textId="3B5F166B" w:rsidR="009120A8" w:rsidRDefault="009120A8" w:rsidP="00A02025">
      <w:pPr>
        <w:ind w:firstLine="720"/>
        <w:jc w:val="both"/>
        <w:rPr>
          <w:bCs/>
          <w:color w:val="0F0F0F"/>
          <w:w w:val="105"/>
          <w:sz w:val="24"/>
          <w:szCs w:val="24"/>
        </w:rPr>
      </w:pPr>
      <w:r w:rsidRPr="005F3C93">
        <w:rPr>
          <w:bCs/>
          <w:color w:val="0F0F0F"/>
          <w:w w:val="105"/>
          <w:sz w:val="24"/>
          <w:szCs w:val="24"/>
        </w:rPr>
        <w:t xml:space="preserve">In short, CLEP </w:t>
      </w:r>
      <w:r w:rsidR="00D14A5A" w:rsidRPr="005F3C93">
        <w:rPr>
          <w:bCs/>
          <w:color w:val="0F0F0F"/>
          <w:w w:val="105"/>
          <w:sz w:val="24"/>
          <w:szCs w:val="24"/>
        </w:rPr>
        <w:t>addresses a great many goals,</w:t>
      </w:r>
      <w:r w:rsidRPr="005F3C93">
        <w:rPr>
          <w:bCs/>
          <w:color w:val="0F0F0F"/>
          <w:w w:val="105"/>
          <w:sz w:val="24"/>
          <w:szCs w:val="24"/>
        </w:rPr>
        <w:t xml:space="preserve"> desires</w:t>
      </w:r>
      <w:r w:rsidR="00D14A5A" w:rsidRPr="005F3C93">
        <w:rPr>
          <w:bCs/>
          <w:color w:val="0F0F0F"/>
          <w:w w:val="105"/>
          <w:sz w:val="24"/>
          <w:szCs w:val="24"/>
        </w:rPr>
        <w:t>, and requirements</w:t>
      </w:r>
      <w:r w:rsidRPr="005F3C93">
        <w:rPr>
          <w:bCs/>
          <w:color w:val="0F0F0F"/>
          <w:w w:val="105"/>
          <w:sz w:val="24"/>
          <w:szCs w:val="24"/>
        </w:rPr>
        <w:t xml:space="preserve"> already</w:t>
      </w:r>
      <w:r w:rsidR="00D14A5A" w:rsidRPr="005F3C93">
        <w:rPr>
          <w:bCs/>
          <w:color w:val="0F0F0F"/>
          <w:w w:val="105"/>
          <w:sz w:val="24"/>
          <w:szCs w:val="24"/>
        </w:rPr>
        <w:t xml:space="preserve"> stated by the</w:t>
      </w:r>
      <w:r w:rsidR="00A234D3">
        <w:rPr>
          <w:bCs/>
          <w:color w:val="0F0F0F"/>
          <w:w w:val="105"/>
          <w:sz w:val="24"/>
          <w:szCs w:val="24"/>
        </w:rPr>
        <w:t xml:space="preserve"> </w:t>
      </w:r>
      <w:r w:rsidR="00D14A5A" w:rsidRPr="005F3C93">
        <w:rPr>
          <w:bCs/>
          <w:color w:val="0F0F0F"/>
          <w:w w:val="105"/>
          <w:sz w:val="24"/>
          <w:szCs w:val="24"/>
        </w:rPr>
        <w:t>Council</w:t>
      </w:r>
      <w:r w:rsidRPr="005F3C93">
        <w:rPr>
          <w:bCs/>
          <w:color w:val="0F0F0F"/>
          <w:w w:val="105"/>
          <w:sz w:val="24"/>
          <w:szCs w:val="24"/>
        </w:rPr>
        <w:t>,</w:t>
      </w:r>
      <w:r w:rsidR="00D14A5A" w:rsidRPr="005F3C93">
        <w:rPr>
          <w:bCs/>
          <w:color w:val="0F0F0F"/>
          <w:w w:val="105"/>
          <w:sz w:val="24"/>
          <w:szCs w:val="24"/>
        </w:rPr>
        <w:t xml:space="preserve"> addresses several </w:t>
      </w:r>
      <w:r w:rsidR="005F276E">
        <w:rPr>
          <w:bCs/>
          <w:color w:val="0F0F0F"/>
          <w:w w:val="105"/>
          <w:sz w:val="24"/>
          <w:szCs w:val="24"/>
        </w:rPr>
        <w:t xml:space="preserve">regulatory </w:t>
      </w:r>
      <w:r w:rsidR="00D14A5A" w:rsidRPr="005F3C93">
        <w:rPr>
          <w:bCs/>
          <w:color w:val="0F0F0F"/>
          <w:w w:val="105"/>
          <w:sz w:val="24"/>
          <w:szCs w:val="24"/>
        </w:rPr>
        <w:t>requirements, and,</w:t>
      </w:r>
      <w:r w:rsidRPr="005F3C93">
        <w:rPr>
          <w:bCs/>
          <w:color w:val="0F0F0F"/>
          <w:w w:val="105"/>
          <w:sz w:val="24"/>
          <w:szCs w:val="24"/>
        </w:rPr>
        <w:t xml:space="preserve"> in fact, the Council</w:t>
      </w:r>
      <w:r w:rsidR="00DC563E">
        <w:rPr>
          <w:bCs/>
          <w:color w:val="0F0F0F"/>
          <w:w w:val="105"/>
          <w:sz w:val="24"/>
          <w:szCs w:val="24"/>
        </w:rPr>
        <w:t xml:space="preserve"> </w:t>
      </w:r>
      <w:r w:rsidRPr="005F3C93">
        <w:rPr>
          <w:bCs/>
          <w:color w:val="0F0F0F"/>
          <w:w w:val="105"/>
          <w:sz w:val="24"/>
          <w:szCs w:val="24"/>
        </w:rPr>
        <w:t>deserves credit for inspiring CLEP’s creation and design through its assertions of these goals and desires.</w:t>
      </w:r>
      <w:r w:rsidR="001C23E3">
        <w:rPr>
          <w:bCs/>
          <w:color w:val="0F0F0F"/>
          <w:w w:val="105"/>
          <w:sz w:val="24"/>
          <w:szCs w:val="24"/>
        </w:rPr>
        <w:t xml:space="preserve"> </w:t>
      </w:r>
      <w:r w:rsidR="00D14A5A" w:rsidRPr="005F3C93">
        <w:rPr>
          <w:bCs/>
          <w:color w:val="0F0F0F"/>
          <w:w w:val="105"/>
          <w:sz w:val="24"/>
          <w:szCs w:val="24"/>
        </w:rPr>
        <w:t>CLEP is, in part, a creation of the Council because it inspired its creation.</w:t>
      </w:r>
    </w:p>
    <w:p w14:paraId="49EBC7D5" w14:textId="77777777" w:rsidR="00C17379" w:rsidRDefault="00C17379" w:rsidP="00A02025">
      <w:pPr>
        <w:ind w:firstLine="720"/>
        <w:jc w:val="both"/>
        <w:rPr>
          <w:bCs/>
          <w:color w:val="0F0F0F"/>
          <w:w w:val="105"/>
          <w:sz w:val="24"/>
          <w:szCs w:val="24"/>
        </w:rPr>
      </w:pPr>
    </w:p>
    <w:p w14:paraId="297CE723" w14:textId="30DF4D7D" w:rsidR="008E33B8" w:rsidRPr="00992783" w:rsidRDefault="008E33B8" w:rsidP="00A83352">
      <w:pPr>
        <w:jc w:val="center"/>
        <w:rPr>
          <w:b/>
          <w:bCs/>
          <w:color w:val="0F0F0F"/>
          <w:w w:val="105"/>
          <w:u w:val="single"/>
        </w:rPr>
      </w:pPr>
      <w:r w:rsidRPr="00992783">
        <w:rPr>
          <w:b/>
          <w:bCs/>
          <w:color w:val="000000"/>
        </w:rPr>
        <w:lastRenderedPageBreak/>
        <w:t>R-09-136</w:t>
      </w:r>
      <w:r w:rsidRPr="00992783">
        <w:rPr>
          <w:color w:val="000000"/>
        </w:rPr>
        <w:t xml:space="preserve">, </w:t>
      </w:r>
      <w:r w:rsidRPr="00992783">
        <w:rPr>
          <w:b/>
          <w:bCs/>
          <w:color w:val="000000"/>
        </w:rPr>
        <w:t>R-11-52</w:t>
      </w:r>
      <w:r w:rsidRPr="00992783">
        <w:rPr>
          <w:color w:val="000000"/>
        </w:rPr>
        <w:t xml:space="preserve">, </w:t>
      </w:r>
      <w:r w:rsidRPr="00992783">
        <w:rPr>
          <w:b/>
          <w:bCs/>
          <w:color w:val="000000"/>
        </w:rPr>
        <w:t>R-13-271</w:t>
      </w:r>
      <w:r w:rsidRPr="00992783">
        <w:rPr>
          <w:color w:val="000000"/>
        </w:rPr>
        <w:t xml:space="preserve">, </w:t>
      </w:r>
      <w:r w:rsidRPr="00992783">
        <w:rPr>
          <w:b/>
          <w:bCs/>
          <w:color w:val="000000"/>
        </w:rPr>
        <w:t>R-13-363</w:t>
      </w:r>
      <w:r w:rsidRPr="00992783">
        <w:rPr>
          <w:color w:val="000000"/>
        </w:rPr>
        <w:t>,</w:t>
      </w:r>
      <w:r w:rsidR="00314D91" w:rsidRPr="00992783">
        <w:rPr>
          <w:color w:val="000000"/>
        </w:rPr>
        <w:t xml:space="preserve"> </w:t>
      </w:r>
      <w:r w:rsidRPr="00992783">
        <w:rPr>
          <w:b/>
          <w:bCs/>
          <w:color w:val="000000"/>
        </w:rPr>
        <w:t>R-14-122</w:t>
      </w:r>
      <w:r w:rsidRPr="00992783">
        <w:rPr>
          <w:color w:val="000000"/>
        </w:rPr>
        <w:t>,</w:t>
      </w:r>
      <w:r w:rsidR="00C17379" w:rsidRPr="00992783">
        <w:rPr>
          <w:color w:val="000000"/>
        </w:rPr>
        <w:t xml:space="preserve"> </w:t>
      </w:r>
      <w:r w:rsidRPr="00992783">
        <w:rPr>
          <w:b/>
          <w:bCs/>
          <w:color w:val="000000"/>
        </w:rPr>
        <w:t>R-14-509</w:t>
      </w:r>
      <w:r w:rsidRPr="00992783">
        <w:rPr>
          <w:color w:val="000000"/>
        </w:rPr>
        <w:t xml:space="preserve">, </w:t>
      </w:r>
      <w:r w:rsidRPr="00992783">
        <w:rPr>
          <w:b/>
          <w:bCs/>
          <w:color w:val="000000"/>
        </w:rPr>
        <w:t>R-15-140</w:t>
      </w:r>
      <w:r w:rsidR="00314D91" w:rsidRPr="00992783">
        <w:rPr>
          <w:color w:val="000000"/>
        </w:rPr>
        <w:t>,</w:t>
      </w:r>
      <w:r w:rsidRPr="00992783">
        <w:rPr>
          <w:color w:val="000000"/>
        </w:rPr>
        <w:t xml:space="preserve"> </w:t>
      </w:r>
      <w:r w:rsidRPr="00992783">
        <w:rPr>
          <w:b/>
          <w:bCs/>
          <w:color w:val="000000"/>
        </w:rPr>
        <w:t>R-15-499</w:t>
      </w:r>
      <w:r w:rsidRPr="00992783">
        <w:rPr>
          <w:color w:val="000000"/>
        </w:rPr>
        <w:t xml:space="preserve">, </w:t>
      </w:r>
      <w:r w:rsidRPr="00992783">
        <w:rPr>
          <w:b/>
          <w:bCs/>
          <w:color w:val="000000"/>
        </w:rPr>
        <w:t>R-15-140</w:t>
      </w:r>
      <w:r w:rsidRPr="00992783">
        <w:rPr>
          <w:color w:val="000000"/>
        </w:rPr>
        <w:t xml:space="preserve"> </w:t>
      </w:r>
      <w:r w:rsidR="00314D91" w:rsidRPr="00992783">
        <w:rPr>
          <w:b/>
          <w:bCs/>
          <w:color w:val="000000"/>
        </w:rPr>
        <w:t xml:space="preserve">&amp; </w:t>
      </w:r>
      <w:r w:rsidRPr="00992783">
        <w:rPr>
          <w:b/>
          <w:bCs/>
          <w:color w:val="000000"/>
        </w:rPr>
        <w:t xml:space="preserve">R-17-31 </w:t>
      </w:r>
    </w:p>
    <w:p w14:paraId="3E906DB9" w14:textId="0A905A12" w:rsidR="00DC563E" w:rsidRDefault="00DC563E" w:rsidP="00D6097B">
      <w:pPr>
        <w:ind w:firstLine="720"/>
        <w:jc w:val="both"/>
        <w:rPr>
          <w:bCs/>
          <w:color w:val="0F0F0F"/>
          <w:w w:val="105"/>
          <w:sz w:val="24"/>
        </w:rPr>
      </w:pPr>
      <w:r w:rsidRPr="00DF3874">
        <w:rPr>
          <w:bCs/>
          <w:color w:val="0F0F0F"/>
          <w:w w:val="105"/>
          <w:sz w:val="24"/>
        </w:rPr>
        <w:t>Demand Side Management should reach</w:t>
      </w:r>
      <w:r w:rsidR="00314D91">
        <w:rPr>
          <w:bCs/>
          <w:color w:val="0F0F0F"/>
          <w:w w:val="105"/>
          <w:sz w:val="24"/>
        </w:rPr>
        <w:t xml:space="preserve"> the Council Resolutions mandated,</w:t>
      </w:r>
      <w:r w:rsidRPr="00DF3874">
        <w:rPr>
          <w:bCs/>
          <w:color w:val="0F0F0F"/>
          <w:w w:val="105"/>
          <w:sz w:val="24"/>
        </w:rPr>
        <w:t xml:space="preserve"> 2% decline in kWh consumption annually</w:t>
      </w:r>
      <w:r w:rsidR="00314D91">
        <w:rPr>
          <w:bCs/>
          <w:color w:val="0F0F0F"/>
          <w:w w:val="105"/>
          <w:sz w:val="24"/>
        </w:rPr>
        <w:t>,</w:t>
      </w:r>
      <w:r w:rsidRPr="00DF3874">
        <w:rPr>
          <w:bCs/>
          <w:color w:val="0F0F0F"/>
          <w:w w:val="105"/>
          <w:sz w:val="24"/>
        </w:rPr>
        <w:t xml:space="preserve"> but ENO’s own </w:t>
      </w:r>
      <w:r w:rsidR="00831BA2">
        <w:rPr>
          <w:bCs/>
          <w:color w:val="0F0F0F"/>
          <w:w w:val="105"/>
          <w:sz w:val="24"/>
        </w:rPr>
        <w:t xml:space="preserve">DSM </w:t>
      </w:r>
      <w:r w:rsidRPr="00DF3874">
        <w:rPr>
          <w:bCs/>
          <w:color w:val="0F0F0F"/>
          <w:w w:val="105"/>
          <w:sz w:val="24"/>
        </w:rPr>
        <w:t>consultant, Navigant</w:t>
      </w:r>
      <w:r w:rsidR="001C23E3">
        <w:rPr>
          <w:bCs/>
          <w:color w:val="0F0F0F"/>
          <w:w w:val="105"/>
          <w:sz w:val="24"/>
        </w:rPr>
        <w:t>,</w:t>
      </w:r>
      <w:r w:rsidRPr="00DF3874">
        <w:rPr>
          <w:bCs/>
          <w:color w:val="0F0F0F"/>
          <w:w w:val="105"/>
          <w:sz w:val="24"/>
        </w:rPr>
        <w:t xml:space="preserve"> says it will not.</w:t>
      </w:r>
      <w:r w:rsidR="002C7971">
        <w:rPr>
          <w:rStyle w:val="FootnoteReference"/>
          <w:bCs/>
          <w:color w:val="0F0F0F"/>
          <w:w w:val="105"/>
          <w:sz w:val="24"/>
        </w:rPr>
        <w:footnoteReference w:id="35"/>
      </w:r>
      <w:r w:rsidR="000F3D86">
        <w:rPr>
          <w:bCs/>
          <w:color w:val="0F0F0F"/>
          <w:w w:val="105"/>
          <w:sz w:val="24"/>
        </w:rPr>
        <w:t xml:space="preserve"> BSI asserts that if Navigant believes that Energy Smart (ENO’s DSM program) cannot meet its 2% goal, perhaps it is largely because the means toward that goal i</w:t>
      </w:r>
      <w:r w:rsidR="00150429">
        <w:rPr>
          <w:bCs/>
          <w:color w:val="0F0F0F"/>
          <w:w w:val="105"/>
          <w:sz w:val="24"/>
        </w:rPr>
        <w:t>s</w:t>
      </w:r>
      <w:r w:rsidR="000F3D86">
        <w:rPr>
          <w:bCs/>
          <w:color w:val="0F0F0F"/>
          <w:w w:val="105"/>
          <w:sz w:val="24"/>
        </w:rPr>
        <w:t xml:space="preserve"> fundamentally undermined by: a) ENO’s rates do not especially promote EE, b) ENO’s rates undermine EE by declining block rates, higher than $5/m</w:t>
      </w:r>
      <w:r w:rsidR="00150429">
        <w:rPr>
          <w:bCs/>
          <w:color w:val="0F0F0F"/>
          <w:w w:val="105"/>
          <w:sz w:val="24"/>
        </w:rPr>
        <w:t>onth</w:t>
      </w:r>
      <w:r w:rsidR="000F3D86">
        <w:rPr>
          <w:bCs/>
          <w:color w:val="0F0F0F"/>
          <w:w w:val="105"/>
          <w:sz w:val="24"/>
        </w:rPr>
        <w:t xml:space="preserve"> connection charges, and cross-subsidies onto non-residential customers a substantial part of the cost-of-service that should be allocated onto residents, and c) even if ENO’s rate</w:t>
      </w:r>
      <w:r w:rsidR="00610D6F">
        <w:rPr>
          <w:bCs/>
          <w:color w:val="0F0F0F"/>
          <w:w w:val="105"/>
          <w:sz w:val="24"/>
        </w:rPr>
        <w:t>s</w:t>
      </w:r>
      <w:r w:rsidR="000F3D86">
        <w:rPr>
          <w:bCs/>
          <w:color w:val="0F0F0F"/>
          <w:w w:val="105"/>
          <w:sz w:val="24"/>
        </w:rPr>
        <w:t xml:space="preserve"> had none of these short-comings, by comparison to </w:t>
      </w:r>
      <w:hyperlink w:anchor="Table1" w:history="1">
        <w:r w:rsidR="000F3D86" w:rsidRPr="00A03208">
          <w:rPr>
            <w:rStyle w:val="Hyperlink"/>
            <w:bCs/>
            <w:w w:val="105"/>
            <w:sz w:val="24"/>
          </w:rPr>
          <w:t>Table 1</w:t>
        </w:r>
      </w:hyperlink>
      <w:r w:rsidR="00E70A10">
        <w:rPr>
          <w:rStyle w:val="Hyperlink"/>
          <w:bCs/>
          <w:w w:val="105"/>
          <w:sz w:val="24"/>
        </w:rPr>
        <w:t xml:space="preserve"> in Point 7</w:t>
      </w:r>
      <w:r w:rsidR="000F3D86">
        <w:rPr>
          <w:bCs/>
          <w:color w:val="0F0F0F"/>
          <w:w w:val="105"/>
          <w:sz w:val="24"/>
        </w:rPr>
        <w:t>, CLEP doubles the cashflow for EE and greatly increases both the access to solar by roughly a factor of 10 and the remuneration provided by solar by over 10% over retail</w:t>
      </w:r>
      <w:r w:rsidR="00150429">
        <w:rPr>
          <w:bCs/>
          <w:color w:val="0F0F0F"/>
          <w:w w:val="105"/>
          <w:sz w:val="24"/>
        </w:rPr>
        <w:t xml:space="preserve"> and which is more than two times the wholesale price</w:t>
      </w:r>
      <w:r w:rsidR="000F3D86">
        <w:rPr>
          <w:bCs/>
          <w:color w:val="0F0F0F"/>
          <w:w w:val="105"/>
          <w:sz w:val="24"/>
        </w:rPr>
        <w:t>.</w:t>
      </w:r>
    </w:p>
    <w:p w14:paraId="5EDC17A3" w14:textId="77777777" w:rsidR="00E440BF" w:rsidRDefault="00E440BF" w:rsidP="00D6097B">
      <w:pPr>
        <w:ind w:firstLine="720"/>
        <w:jc w:val="both"/>
        <w:rPr>
          <w:bCs/>
          <w:color w:val="0F0F0F"/>
          <w:w w:val="105"/>
          <w:sz w:val="24"/>
        </w:rPr>
      </w:pPr>
    </w:p>
    <w:p w14:paraId="3F82C3AC" w14:textId="35BD2B21" w:rsidR="008E33B8" w:rsidRPr="008E33B8" w:rsidRDefault="008E33B8" w:rsidP="003E7F4E">
      <w:pPr>
        <w:jc w:val="center"/>
        <w:rPr>
          <w:bCs/>
          <w:color w:val="0F0F0F"/>
          <w:w w:val="105"/>
          <w:sz w:val="24"/>
          <w:szCs w:val="24"/>
        </w:rPr>
      </w:pPr>
      <w:r w:rsidRPr="003E7F4E">
        <w:rPr>
          <w:b/>
          <w:bCs/>
          <w:sz w:val="24"/>
          <w:szCs w:val="24"/>
        </w:rPr>
        <w:t xml:space="preserve">R-99-433, R-17-427 </w:t>
      </w:r>
      <w:r w:rsidRPr="003E7F4E">
        <w:rPr>
          <w:sz w:val="24"/>
          <w:szCs w:val="24"/>
        </w:rPr>
        <w:t>and</w:t>
      </w:r>
      <w:r w:rsidRPr="003E7F4E">
        <w:rPr>
          <w:b/>
          <w:bCs/>
          <w:sz w:val="24"/>
          <w:szCs w:val="24"/>
        </w:rPr>
        <w:t xml:space="preserve"> R-18-475</w:t>
      </w:r>
    </w:p>
    <w:p w14:paraId="45CE1EDC" w14:textId="463C0B70" w:rsidR="00DC563E" w:rsidRDefault="00DC563E" w:rsidP="00150429">
      <w:pPr>
        <w:pStyle w:val="PlainText"/>
        <w:spacing w:line="480" w:lineRule="auto"/>
        <w:ind w:firstLine="720"/>
        <w:jc w:val="both"/>
        <w:rPr>
          <w:rFonts w:ascii="Times New Roman" w:hAnsi="Times New Roman" w:cs="Times New Roman"/>
          <w:sz w:val="24"/>
          <w:szCs w:val="24"/>
        </w:rPr>
      </w:pPr>
      <w:r w:rsidRPr="00150429">
        <w:rPr>
          <w:rFonts w:ascii="Times New Roman" w:hAnsi="Times New Roman" w:cs="Times New Roman"/>
          <w:sz w:val="24"/>
          <w:szCs w:val="24"/>
        </w:rPr>
        <w:t>Reliability is a major concern of the Council,</w:t>
      </w:r>
      <w:r w:rsidR="00150429" w:rsidRPr="00150429">
        <w:rPr>
          <w:rFonts w:ascii="Times New Roman" w:hAnsi="Times New Roman" w:cs="Times New Roman"/>
          <w:sz w:val="24"/>
          <w:szCs w:val="24"/>
        </w:rPr>
        <w:t xml:space="preserve"> </w:t>
      </w:r>
      <w:r w:rsidR="00150429">
        <w:rPr>
          <w:rFonts w:ascii="Times New Roman" w:hAnsi="Times New Roman" w:cs="Times New Roman"/>
          <w:sz w:val="24"/>
          <w:szCs w:val="24"/>
        </w:rPr>
        <w:t>1998.</w:t>
      </w:r>
      <w:r w:rsidR="00150429">
        <w:rPr>
          <w:rStyle w:val="FootnoteReference"/>
          <w:rFonts w:ascii="Times New Roman" w:hAnsi="Times New Roman" w:cs="Times New Roman"/>
          <w:sz w:val="24"/>
          <w:szCs w:val="24"/>
        </w:rPr>
        <w:footnoteReference w:id="36"/>
      </w:r>
      <w:r w:rsidR="00150429">
        <w:rPr>
          <w:rFonts w:ascii="Times New Roman" w:hAnsi="Times New Roman" w:cs="Times New Roman"/>
          <w:sz w:val="24"/>
          <w:szCs w:val="24"/>
        </w:rPr>
        <w:t xml:space="preserve"> August 10, </w:t>
      </w:r>
      <w:r w:rsidR="00150429" w:rsidRPr="00B6702D">
        <w:rPr>
          <w:rFonts w:ascii="Times New Roman" w:hAnsi="Times New Roman" w:cs="Times New Roman"/>
          <w:sz w:val="24"/>
          <w:szCs w:val="24"/>
        </w:rPr>
        <w:t>2017</w:t>
      </w:r>
      <w:r w:rsidR="00150429">
        <w:rPr>
          <w:rFonts w:ascii="Times New Roman" w:hAnsi="Times New Roman" w:cs="Times New Roman"/>
          <w:sz w:val="24"/>
          <w:szCs w:val="24"/>
        </w:rPr>
        <w:t>.</w:t>
      </w:r>
      <w:r w:rsidR="00150429">
        <w:rPr>
          <w:rStyle w:val="FootnoteReference"/>
          <w:rFonts w:ascii="Times New Roman" w:hAnsi="Times New Roman" w:cs="Times New Roman"/>
          <w:sz w:val="24"/>
          <w:szCs w:val="24"/>
        </w:rPr>
        <w:footnoteReference w:id="37"/>
      </w:r>
      <w:r w:rsidR="00150429">
        <w:rPr>
          <w:rFonts w:ascii="Times New Roman" w:hAnsi="Times New Roman" w:cs="Times New Roman"/>
          <w:sz w:val="24"/>
          <w:szCs w:val="24"/>
        </w:rPr>
        <w:t xml:space="preserve"> October </w:t>
      </w:r>
      <w:r w:rsidR="00150429" w:rsidRPr="00B425C2">
        <w:rPr>
          <w:rFonts w:ascii="Times New Roman" w:hAnsi="Times New Roman" w:cs="Times New Roman"/>
          <w:sz w:val="24"/>
          <w:szCs w:val="24"/>
        </w:rPr>
        <w:t>31</w:t>
      </w:r>
      <w:r w:rsidR="00150429">
        <w:rPr>
          <w:rFonts w:ascii="Times New Roman" w:hAnsi="Times New Roman" w:cs="Times New Roman"/>
          <w:sz w:val="24"/>
          <w:szCs w:val="24"/>
        </w:rPr>
        <w:t xml:space="preserve">, </w:t>
      </w:r>
      <w:r w:rsidR="00150429" w:rsidRPr="00B425C2">
        <w:rPr>
          <w:rFonts w:ascii="Times New Roman" w:hAnsi="Times New Roman" w:cs="Times New Roman"/>
          <w:sz w:val="24"/>
          <w:szCs w:val="24"/>
        </w:rPr>
        <w:t>201</w:t>
      </w:r>
      <w:r w:rsidR="00150429">
        <w:rPr>
          <w:rFonts w:ascii="Times New Roman" w:hAnsi="Times New Roman" w:cs="Times New Roman"/>
          <w:sz w:val="24"/>
          <w:szCs w:val="24"/>
        </w:rPr>
        <w:t>8.</w:t>
      </w:r>
      <w:r w:rsidR="00150429" w:rsidRPr="00150429">
        <w:rPr>
          <w:rFonts w:ascii="Times New Roman" w:hAnsi="Times New Roman" w:cs="Times New Roman"/>
          <w:sz w:val="24"/>
          <w:szCs w:val="24"/>
          <w:vertAlign w:val="superscript"/>
        </w:rPr>
        <w:footnoteReference w:id="38"/>
      </w:r>
      <w:r w:rsidR="00150429">
        <w:rPr>
          <w:rFonts w:ascii="Times New Roman" w:hAnsi="Times New Roman" w:cs="Times New Roman"/>
          <w:sz w:val="24"/>
          <w:szCs w:val="24"/>
        </w:rPr>
        <w:t xml:space="preserve"> </w:t>
      </w:r>
      <w:r w:rsidR="00DA3041">
        <w:rPr>
          <w:rFonts w:ascii="Times New Roman" w:hAnsi="Times New Roman" w:cs="Times New Roman"/>
          <w:sz w:val="24"/>
          <w:szCs w:val="24"/>
        </w:rPr>
        <w:t>Even with</w:t>
      </w:r>
      <w:r w:rsidR="00612C4C">
        <w:rPr>
          <w:rFonts w:ascii="Times New Roman" w:hAnsi="Times New Roman" w:cs="Times New Roman"/>
          <w:sz w:val="24"/>
          <w:szCs w:val="24"/>
        </w:rPr>
        <w:t>in</w:t>
      </w:r>
      <w:r w:rsidR="00150429">
        <w:rPr>
          <w:rFonts w:ascii="Times New Roman" w:hAnsi="Times New Roman" w:cs="Times New Roman"/>
          <w:sz w:val="24"/>
          <w:szCs w:val="24"/>
        </w:rPr>
        <w:t xml:space="preserve"> </w:t>
      </w:r>
      <w:r w:rsidRPr="00150429">
        <w:rPr>
          <w:rFonts w:ascii="Times New Roman" w:hAnsi="Times New Roman" w:cs="Times New Roman"/>
          <w:sz w:val="24"/>
          <w:szCs w:val="24"/>
        </w:rPr>
        <w:t>ENO</w:t>
      </w:r>
      <w:r w:rsidR="00150429">
        <w:rPr>
          <w:rFonts w:ascii="Times New Roman" w:hAnsi="Times New Roman" w:cs="Times New Roman"/>
          <w:sz w:val="24"/>
          <w:szCs w:val="24"/>
        </w:rPr>
        <w:t>’s Rate Case filing, ENO</w:t>
      </w:r>
      <w:r w:rsidRPr="00150429">
        <w:rPr>
          <w:rFonts w:ascii="Times New Roman" w:hAnsi="Times New Roman" w:cs="Times New Roman"/>
          <w:sz w:val="24"/>
          <w:szCs w:val="24"/>
        </w:rPr>
        <w:t xml:space="preserve"> has not produced any proposal with a clearly defined/projected Benefit/Cost proposal</w:t>
      </w:r>
      <w:r w:rsidR="00150429">
        <w:rPr>
          <w:rFonts w:ascii="Times New Roman" w:hAnsi="Times New Roman" w:cs="Times New Roman"/>
          <w:sz w:val="24"/>
          <w:szCs w:val="24"/>
        </w:rPr>
        <w:t>. ENO’s RIM plan is a</w:t>
      </w:r>
      <w:r w:rsidR="00FB6B17">
        <w:rPr>
          <w:rFonts w:ascii="Times New Roman" w:hAnsi="Times New Roman" w:cs="Times New Roman"/>
          <w:sz w:val="24"/>
          <w:szCs w:val="24"/>
        </w:rPr>
        <w:t>n</w:t>
      </w:r>
      <w:r w:rsidR="00DA3041">
        <w:rPr>
          <w:rFonts w:ascii="Times New Roman" w:hAnsi="Times New Roman" w:cs="Times New Roman"/>
          <w:sz w:val="24"/>
          <w:szCs w:val="24"/>
        </w:rPr>
        <w:t xml:space="preserve"> improvement but still does </w:t>
      </w:r>
      <w:r w:rsidR="00FB6B17">
        <w:rPr>
          <w:rFonts w:ascii="Times New Roman" w:hAnsi="Times New Roman" w:cs="Times New Roman"/>
          <w:sz w:val="24"/>
          <w:szCs w:val="24"/>
        </w:rPr>
        <w:t>not</w:t>
      </w:r>
      <w:r w:rsidR="00DA3041">
        <w:rPr>
          <w:rFonts w:ascii="Times New Roman" w:hAnsi="Times New Roman" w:cs="Times New Roman"/>
          <w:sz w:val="24"/>
          <w:szCs w:val="24"/>
        </w:rPr>
        <w:t xml:space="preserve"> have </w:t>
      </w:r>
      <w:r w:rsidR="00DA3041">
        <w:rPr>
          <w:rFonts w:ascii="Times New Roman" w:hAnsi="Times New Roman" w:cs="Times New Roman"/>
          <w:sz w:val="24"/>
          <w:szCs w:val="24"/>
        </w:rPr>
        <w:lastRenderedPageBreak/>
        <w:t>such a proposed Benefit/Cost projected effectiveness</w:t>
      </w:r>
      <w:r w:rsidR="00336D15">
        <w:rPr>
          <w:rFonts w:ascii="Times New Roman" w:hAnsi="Times New Roman" w:cs="Times New Roman"/>
          <w:sz w:val="24"/>
          <w:szCs w:val="24"/>
        </w:rPr>
        <w:t>.</w:t>
      </w:r>
      <w:r w:rsidR="001F0430">
        <w:rPr>
          <w:rStyle w:val="FootnoteReference"/>
          <w:rFonts w:ascii="Times New Roman" w:hAnsi="Times New Roman" w:cs="Times New Roman"/>
          <w:sz w:val="24"/>
          <w:szCs w:val="24"/>
        </w:rPr>
        <w:footnoteReference w:id="39"/>
      </w:r>
      <w:r w:rsidR="00336D15">
        <w:rPr>
          <w:rFonts w:ascii="Times New Roman" w:hAnsi="Times New Roman" w:cs="Times New Roman"/>
          <w:sz w:val="24"/>
          <w:szCs w:val="24"/>
        </w:rPr>
        <w:t xml:space="preserve"> </w:t>
      </w:r>
      <w:r w:rsidR="00DA3041">
        <w:rPr>
          <w:rFonts w:ascii="Times New Roman" w:hAnsi="Times New Roman" w:cs="Times New Roman"/>
          <w:sz w:val="24"/>
          <w:szCs w:val="24"/>
        </w:rPr>
        <w:t xml:space="preserve">In that case, wherein </w:t>
      </w:r>
      <w:r w:rsidRPr="00150429">
        <w:rPr>
          <w:rFonts w:ascii="Times New Roman" w:hAnsi="Times New Roman" w:cs="Times New Roman"/>
          <w:sz w:val="24"/>
          <w:szCs w:val="24"/>
        </w:rPr>
        <w:t xml:space="preserve">the Council is </w:t>
      </w:r>
      <w:r w:rsidR="00DA3041">
        <w:rPr>
          <w:rFonts w:ascii="Times New Roman" w:hAnsi="Times New Roman" w:cs="Times New Roman"/>
          <w:sz w:val="24"/>
          <w:szCs w:val="24"/>
        </w:rPr>
        <w:t xml:space="preserve">expected </w:t>
      </w:r>
      <w:r w:rsidR="00012C23">
        <w:rPr>
          <w:rFonts w:ascii="Times New Roman" w:hAnsi="Times New Roman" w:cs="Times New Roman"/>
          <w:sz w:val="24"/>
          <w:szCs w:val="24"/>
        </w:rPr>
        <w:t>t</w:t>
      </w:r>
      <w:r w:rsidRPr="00150429">
        <w:rPr>
          <w:rFonts w:ascii="Times New Roman" w:hAnsi="Times New Roman" w:cs="Times New Roman"/>
          <w:sz w:val="24"/>
          <w:szCs w:val="24"/>
        </w:rPr>
        <w:t xml:space="preserve">o </w:t>
      </w:r>
      <w:r w:rsidR="001C23E3" w:rsidRPr="00150429">
        <w:rPr>
          <w:rFonts w:ascii="Times New Roman" w:hAnsi="Times New Roman" w:cs="Times New Roman"/>
          <w:sz w:val="24"/>
          <w:szCs w:val="24"/>
        </w:rPr>
        <w:t xml:space="preserve">spend </w:t>
      </w:r>
      <w:r w:rsidRPr="00150429">
        <w:rPr>
          <w:rFonts w:ascii="Times New Roman" w:hAnsi="Times New Roman" w:cs="Times New Roman"/>
          <w:sz w:val="24"/>
          <w:szCs w:val="24"/>
        </w:rPr>
        <w:t>ten</w:t>
      </w:r>
      <w:r w:rsidR="001C23E3" w:rsidRPr="00150429">
        <w:rPr>
          <w:rFonts w:ascii="Times New Roman" w:hAnsi="Times New Roman" w:cs="Times New Roman"/>
          <w:sz w:val="24"/>
          <w:szCs w:val="24"/>
        </w:rPr>
        <w:t>s</w:t>
      </w:r>
      <w:r w:rsidRPr="00150429">
        <w:rPr>
          <w:rFonts w:ascii="Times New Roman" w:hAnsi="Times New Roman" w:cs="Times New Roman"/>
          <w:sz w:val="24"/>
          <w:szCs w:val="24"/>
        </w:rPr>
        <w:t xml:space="preserve"> of million</w:t>
      </w:r>
      <w:r w:rsidR="001C23E3" w:rsidRPr="00150429">
        <w:rPr>
          <w:rFonts w:ascii="Times New Roman" w:hAnsi="Times New Roman" w:cs="Times New Roman"/>
          <w:sz w:val="24"/>
          <w:szCs w:val="24"/>
        </w:rPr>
        <w:t>s of dollars</w:t>
      </w:r>
      <w:r w:rsidRPr="00150429">
        <w:rPr>
          <w:rFonts w:ascii="Times New Roman" w:hAnsi="Times New Roman" w:cs="Times New Roman"/>
          <w:sz w:val="24"/>
          <w:szCs w:val="24"/>
        </w:rPr>
        <w:t xml:space="preserve"> each year, rollout a RIM plan, and incent ENO with increasing </w:t>
      </w:r>
      <w:r w:rsidR="00820C49" w:rsidRPr="00150429">
        <w:rPr>
          <w:rFonts w:ascii="Times New Roman" w:hAnsi="Times New Roman" w:cs="Times New Roman"/>
          <w:sz w:val="24"/>
          <w:szCs w:val="24"/>
        </w:rPr>
        <w:t>Return on Equity (</w:t>
      </w:r>
      <w:r w:rsidRPr="00150429">
        <w:rPr>
          <w:rFonts w:ascii="Times New Roman" w:hAnsi="Times New Roman" w:cs="Times New Roman"/>
          <w:sz w:val="24"/>
          <w:szCs w:val="24"/>
        </w:rPr>
        <w:t>ROE</w:t>
      </w:r>
      <w:r w:rsidR="00820C49" w:rsidRPr="00150429">
        <w:rPr>
          <w:rFonts w:ascii="Times New Roman" w:hAnsi="Times New Roman" w:cs="Times New Roman"/>
          <w:sz w:val="24"/>
          <w:szCs w:val="24"/>
        </w:rPr>
        <w:t>)</w:t>
      </w:r>
      <w:r w:rsidRPr="00150429">
        <w:rPr>
          <w:rFonts w:ascii="Times New Roman" w:hAnsi="Times New Roman" w:cs="Times New Roman"/>
          <w:sz w:val="24"/>
          <w:szCs w:val="24"/>
        </w:rPr>
        <w:t xml:space="preserve"> if more successful</w:t>
      </w:r>
      <w:r w:rsidR="00336D15">
        <w:rPr>
          <w:rFonts w:ascii="Times New Roman" w:hAnsi="Times New Roman" w:cs="Times New Roman"/>
          <w:sz w:val="24"/>
          <w:szCs w:val="24"/>
        </w:rPr>
        <w:t xml:space="preserve">. </w:t>
      </w:r>
      <w:r w:rsidR="000F3D86" w:rsidRPr="00150429">
        <w:rPr>
          <w:rFonts w:ascii="Times New Roman" w:hAnsi="Times New Roman" w:cs="Times New Roman"/>
          <w:sz w:val="24"/>
          <w:szCs w:val="24"/>
        </w:rPr>
        <w:t>But, by comparison with CLEP, most of this is highly uncompetitive with the</w:t>
      </w:r>
      <w:r w:rsidR="00161340" w:rsidRPr="00150429">
        <w:rPr>
          <w:rFonts w:ascii="Times New Roman" w:hAnsi="Times New Roman" w:cs="Times New Roman"/>
          <w:sz w:val="24"/>
          <w:szCs w:val="24"/>
        </w:rPr>
        <w:t xml:space="preserve"> cost-</w:t>
      </w:r>
      <w:r w:rsidR="000F3D86" w:rsidRPr="00150429">
        <w:rPr>
          <w:rFonts w:ascii="Times New Roman" w:hAnsi="Times New Roman" w:cs="Times New Roman"/>
          <w:sz w:val="24"/>
          <w:szCs w:val="24"/>
        </w:rPr>
        <w:t xml:space="preserve">effectiveness </w:t>
      </w:r>
      <w:r w:rsidR="00161340" w:rsidRPr="00150429">
        <w:rPr>
          <w:rFonts w:ascii="Times New Roman" w:hAnsi="Times New Roman" w:cs="Times New Roman"/>
          <w:sz w:val="24"/>
          <w:szCs w:val="24"/>
        </w:rPr>
        <w:t>that CLEP provides to enhance reliability.</w:t>
      </w:r>
      <w:r w:rsidR="001F0430">
        <w:rPr>
          <w:rStyle w:val="FootnoteReference"/>
          <w:rFonts w:ascii="Times New Roman" w:hAnsi="Times New Roman" w:cs="Times New Roman"/>
          <w:sz w:val="24"/>
          <w:szCs w:val="24"/>
        </w:rPr>
        <w:footnoteReference w:id="40"/>
      </w:r>
      <w:r w:rsidR="00610D6F">
        <w:rPr>
          <w:rFonts w:ascii="Times New Roman" w:hAnsi="Times New Roman" w:cs="Times New Roman"/>
          <w:sz w:val="24"/>
          <w:szCs w:val="24"/>
        </w:rPr>
        <w:t xml:space="preserve"> </w:t>
      </w:r>
      <w:r w:rsidR="00610D6F" w:rsidRPr="003E7F4E">
        <w:rPr>
          <w:rFonts w:ascii="Times New Roman" w:hAnsi="Times New Roman" w:cs="Times New Roman"/>
          <w:sz w:val="24"/>
          <w:szCs w:val="24"/>
        </w:rPr>
        <w:t>BSI proposes a solution to this, via CLEP.</w:t>
      </w:r>
      <w:r w:rsidR="00610D6F" w:rsidRPr="005F3C93">
        <w:rPr>
          <w:sz w:val="24"/>
          <w:szCs w:val="24"/>
        </w:rPr>
        <w:t xml:space="preserve"> </w:t>
      </w:r>
      <w:r w:rsidR="00610D6F" w:rsidRPr="003E7F4E">
        <w:rPr>
          <w:rFonts w:ascii="Times New Roman" w:hAnsi="Times New Roman" w:cs="Times New Roman"/>
          <w:sz w:val="24"/>
          <w:szCs w:val="24"/>
        </w:rPr>
        <w:t xml:space="preserve">This idea is well explained in the </w:t>
      </w:r>
      <w:hyperlink w:anchor="_1.__" w:history="1">
        <w:r w:rsidR="00610D6F" w:rsidRPr="00E70A10">
          <w:rPr>
            <w:rStyle w:val="Hyperlink"/>
            <w:rFonts w:ascii="Times New Roman" w:hAnsi="Times New Roman" w:cs="Times New Roman"/>
            <w:sz w:val="24"/>
            <w:szCs w:val="24"/>
          </w:rPr>
          <w:t>first section of Point</w:t>
        </w:r>
        <w:r w:rsidR="00E70A10">
          <w:rPr>
            <w:rStyle w:val="Hyperlink"/>
            <w:rFonts w:ascii="Times New Roman" w:hAnsi="Times New Roman" w:cs="Times New Roman"/>
            <w:sz w:val="24"/>
            <w:szCs w:val="24"/>
          </w:rPr>
          <w:t xml:space="preserve"> 2</w:t>
        </w:r>
      </w:hyperlink>
      <w:r w:rsidR="00610D6F" w:rsidRPr="00E70A10">
        <w:rPr>
          <w:rFonts w:ascii="Times New Roman" w:hAnsi="Times New Roman" w:cs="Times New Roman"/>
          <w:sz w:val="24"/>
          <w:szCs w:val="24"/>
        </w:rPr>
        <w:t>.</w:t>
      </w:r>
    </w:p>
    <w:p w14:paraId="088FAA99" w14:textId="77777777" w:rsidR="00E440BF" w:rsidRPr="00E70A10" w:rsidRDefault="00E440BF" w:rsidP="00150429">
      <w:pPr>
        <w:pStyle w:val="PlainText"/>
        <w:spacing w:line="480" w:lineRule="auto"/>
        <w:ind w:firstLine="720"/>
        <w:jc w:val="both"/>
        <w:rPr>
          <w:rFonts w:ascii="Times New Roman" w:hAnsi="Times New Roman" w:cs="Times New Roman"/>
          <w:sz w:val="24"/>
          <w:szCs w:val="24"/>
        </w:rPr>
      </w:pPr>
    </w:p>
    <w:p w14:paraId="3A90DBA6" w14:textId="76E100B7" w:rsidR="00DB205D" w:rsidRPr="003E7F4E" w:rsidRDefault="00314D91" w:rsidP="003E7F4E">
      <w:pPr>
        <w:jc w:val="center"/>
        <w:rPr>
          <w:b/>
          <w:color w:val="0F0F0F"/>
          <w:w w:val="105"/>
          <w:sz w:val="24"/>
          <w:szCs w:val="24"/>
        </w:rPr>
      </w:pPr>
      <w:r w:rsidRPr="00E70A10">
        <w:rPr>
          <w:b/>
          <w:bCs/>
          <w:sz w:val="24"/>
          <w:szCs w:val="24"/>
        </w:rPr>
        <w:t>R-06-402</w:t>
      </w:r>
      <w:r w:rsidRPr="00E70A10">
        <w:rPr>
          <w:b/>
          <w:w w:val="105"/>
          <w:sz w:val="24"/>
          <w:szCs w:val="24"/>
        </w:rPr>
        <w:t xml:space="preserve"> </w:t>
      </w:r>
      <w:r w:rsidRPr="00E70A10">
        <w:rPr>
          <w:bCs/>
          <w:w w:val="105"/>
          <w:sz w:val="24"/>
          <w:szCs w:val="24"/>
        </w:rPr>
        <w:t>and</w:t>
      </w:r>
      <w:r w:rsidRPr="00E70A10">
        <w:rPr>
          <w:b/>
          <w:w w:val="105"/>
          <w:sz w:val="24"/>
          <w:szCs w:val="24"/>
        </w:rPr>
        <w:t xml:space="preserve"> R</w:t>
      </w:r>
      <w:r w:rsidR="00DB205D" w:rsidRPr="00E70A10">
        <w:rPr>
          <w:b/>
          <w:w w:val="105"/>
          <w:sz w:val="24"/>
          <w:szCs w:val="24"/>
        </w:rPr>
        <w:t>-</w:t>
      </w:r>
      <w:r w:rsidR="00DB205D" w:rsidRPr="003E7F4E">
        <w:rPr>
          <w:b/>
          <w:color w:val="0F0F0F"/>
          <w:w w:val="105"/>
          <w:sz w:val="24"/>
          <w:szCs w:val="24"/>
        </w:rPr>
        <w:t>19-111</w:t>
      </w:r>
      <w:r w:rsidR="00DB205D" w:rsidRPr="00314D91">
        <w:rPr>
          <w:b/>
          <w:color w:val="0F0F0F"/>
          <w:w w:val="105"/>
          <w:sz w:val="24"/>
          <w:szCs w:val="24"/>
        </w:rPr>
        <w:t xml:space="preserve"> </w:t>
      </w:r>
    </w:p>
    <w:p w14:paraId="0F82B0CC" w14:textId="3C83C3C6" w:rsidR="00DC563E" w:rsidRDefault="00DC563E" w:rsidP="00D6097B">
      <w:pPr>
        <w:ind w:firstLine="720"/>
        <w:jc w:val="both"/>
        <w:rPr>
          <w:bCs/>
          <w:color w:val="0F0F0F"/>
          <w:w w:val="105"/>
          <w:sz w:val="24"/>
        </w:rPr>
      </w:pPr>
      <w:r>
        <w:rPr>
          <w:bCs/>
          <w:color w:val="0F0F0F"/>
          <w:w w:val="105"/>
          <w:sz w:val="24"/>
        </w:rPr>
        <w:t>The Council wants both rooftop solar and community solar programs to grow, but ENO and even the Advisors believe that non-solar customers are subsidizing NEM and will subsidize community solar customers</w:t>
      </w:r>
      <w:r w:rsidR="001C23E3">
        <w:rPr>
          <w:bCs/>
          <w:color w:val="0F0F0F"/>
          <w:w w:val="105"/>
          <w:sz w:val="24"/>
        </w:rPr>
        <w:t>.</w:t>
      </w:r>
      <w:r w:rsidR="00161340">
        <w:rPr>
          <w:rStyle w:val="FootnoteReference"/>
          <w:bCs/>
          <w:color w:val="0F0F0F"/>
          <w:w w:val="105"/>
          <w:sz w:val="24"/>
        </w:rPr>
        <w:footnoteReference w:id="41"/>
      </w:r>
      <w:r w:rsidR="00336D15">
        <w:rPr>
          <w:bCs/>
          <w:color w:val="0F0F0F"/>
          <w:w w:val="105"/>
          <w:sz w:val="24"/>
        </w:rPr>
        <w:t xml:space="preserve"> </w:t>
      </w:r>
      <w:r w:rsidR="00161340">
        <w:rPr>
          <w:bCs/>
          <w:color w:val="0F0F0F"/>
          <w:w w:val="105"/>
          <w:sz w:val="24"/>
        </w:rPr>
        <w:t>Compare this bleak appraisal of the cost-effectiveness of solar that</w:t>
      </w:r>
      <w:r w:rsidR="00FB6B17">
        <w:rPr>
          <w:bCs/>
          <w:color w:val="0F0F0F"/>
          <w:w w:val="105"/>
          <w:sz w:val="24"/>
        </w:rPr>
        <w:t>,</w:t>
      </w:r>
      <w:r w:rsidR="00161340">
        <w:rPr>
          <w:bCs/>
          <w:color w:val="0F0F0F"/>
          <w:w w:val="105"/>
          <w:sz w:val="24"/>
        </w:rPr>
        <w:t xml:space="preserve"> if true</w:t>
      </w:r>
      <w:r w:rsidR="00FB6B17">
        <w:rPr>
          <w:bCs/>
          <w:color w:val="0F0F0F"/>
          <w:w w:val="105"/>
          <w:sz w:val="24"/>
        </w:rPr>
        <w:t>,</w:t>
      </w:r>
      <w:r w:rsidR="00161340">
        <w:rPr>
          <w:bCs/>
          <w:color w:val="0F0F0F"/>
          <w:w w:val="105"/>
          <w:sz w:val="24"/>
        </w:rPr>
        <w:t xml:space="preserve"> </w:t>
      </w:r>
      <w:r w:rsidR="00A83352">
        <w:rPr>
          <w:bCs/>
          <w:color w:val="0F0F0F"/>
          <w:w w:val="105"/>
          <w:sz w:val="24"/>
        </w:rPr>
        <w:t>indicates</w:t>
      </w:r>
      <w:r w:rsidR="00161340">
        <w:rPr>
          <w:bCs/>
          <w:color w:val="0F0F0F"/>
          <w:w w:val="105"/>
          <w:sz w:val="24"/>
        </w:rPr>
        <w:t xml:space="preserve"> that promoting solar </w:t>
      </w:r>
      <w:r w:rsidR="00A83352">
        <w:rPr>
          <w:bCs/>
          <w:color w:val="0F0F0F"/>
          <w:w w:val="105"/>
          <w:sz w:val="24"/>
        </w:rPr>
        <w:t>runs afoul of</w:t>
      </w:r>
      <w:r w:rsidR="00161340">
        <w:rPr>
          <w:bCs/>
          <w:color w:val="0F0F0F"/>
          <w:w w:val="105"/>
          <w:sz w:val="24"/>
        </w:rPr>
        <w:t xml:space="preserve"> Cost-Causation</w:t>
      </w:r>
      <w:r w:rsidR="00A83352">
        <w:rPr>
          <w:bCs/>
          <w:color w:val="0F0F0F"/>
          <w:w w:val="105"/>
          <w:sz w:val="24"/>
        </w:rPr>
        <w:t xml:space="preserve"> p</w:t>
      </w:r>
      <w:r w:rsidR="00314D91">
        <w:rPr>
          <w:bCs/>
          <w:color w:val="0F0F0F"/>
          <w:w w:val="105"/>
          <w:sz w:val="24"/>
        </w:rPr>
        <w:t>r</w:t>
      </w:r>
      <w:r w:rsidR="00A83352">
        <w:rPr>
          <w:bCs/>
          <w:color w:val="0F0F0F"/>
          <w:w w:val="105"/>
          <w:sz w:val="24"/>
        </w:rPr>
        <w:t>inciples</w:t>
      </w:r>
      <w:r w:rsidR="00161340">
        <w:rPr>
          <w:bCs/>
          <w:color w:val="0F0F0F"/>
          <w:w w:val="105"/>
          <w:sz w:val="24"/>
        </w:rPr>
        <w:t xml:space="preserve">, to CLEP’s appraisal of Solar remuneration in </w:t>
      </w:r>
      <w:hyperlink w:anchor="Table1" w:history="1">
        <w:r w:rsidR="00161340" w:rsidRPr="00A03208">
          <w:rPr>
            <w:rStyle w:val="Hyperlink"/>
            <w:bCs/>
            <w:w w:val="105"/>
            <w:sz w:val="24"/>
          </w:rPr>
          <w:t>Table 1</w:t>
        </w:r>
      </w:hyperlink>
      <w:r w:rsidR="00336D15">
        <w:rPr>
          <w:bCs/>
          <w:color w:val="0F0F0F"/>
          <w:w w:val="105"/>
          <w:sz w:val="24"/>
        </w:rPr>
        <w:t xml:space="preserve">. </w:t>
      </w:r>
      <w:r w:rsidR="00161340">
        <w:rPr>
          <w:bCs/>
          <w:color w:val="0F0F0F"/>
          <w:w w:val="105"/>
          <w:sz w:val="24"/>
        </w:rPr>
        <w:t xml:space="preserve">In that table, using CLEP’s cashflows, </w:t>
      </w:r>
      <w:r w:rsidR="00A83352">
        <w:rPr>
          <w:bCs/>
          <w:color w:val="0F0F0F"/>
          <w:w w:val="105"/>
          <w:sz w:val="24"/>
        </w:rPr>
        <w:t>community solar (</w:t>
      </w:r>
      <w:r w:rsidR="00161340">
        <w:rPr>
          <w:bCs/>
          <w:color w:val="0F0F0F"/>
          <w:w w:val="105"/>
          <w:sz w:val="24"/>
        </w:rPr>
        <w:t>CS</w:t>
      </w:r>
      <w:r w:rsidR="00A83352">
        <w:rPr>
          <w:bCs/>
          <w:color w:val="0F0F0F"/>
          <w:w w:val="105"/>
          <w:sz w:val="24"/>
        </w:rPr>
        <w:t>)</w:t>
      </w:r>
      <w:r w:rsidR="00161340">
        <w:rPr>
          <w:bCs/>
          <w:color w:val="0F0F0F"/>
          <w:w w:val="105"/>
          <w:sz w:val="24"/>
        </w:rPr>
        <w:t xml:space="preserve"> is remunerated above the retail price even though CLEP is strictly devoted to Cost-Causation</w:t>
      </w:r>
      <w:r w:rsidR="00C17379">
        <w:rPr>
          <w:bCs/>
          <w:color w:val="0F0F0F"/>
          <w:w w:val="105"/>
          <w:sz w:val="24"/>
        </w:rPr>
        <w:t>.</w:t>
      </w:r>
    </w:p>
    <w:p w14:paraId="25FA4A90" w14:textId="0E0B42AB" w:rsidR="00E440BF" w:rsidRDefault="00E440BF" w:rsidP="00D6097B">
      <w:pPr>
        <w:ind w:firstLine="720"/>
        <w:jc w:val="both"/>
        <w:rPr>
          <w:bCs/>
          <w:color w:val="0F0F0F"/>
          <w:w w:val="105"/>
          <w:sz w:val="24"/>
        </w:rPr>
      </w:pPr>
    </w:p>
    <w:p w14:paraId="6109511E" w14:textId="3D79D22D" w:rsidR="00E440BF" w:rsidRDefault="00E440BF" w:rsidP="00D6097B">
      <w:pPr>
        <w:ind w:firstLine="720"/>
        <w:jc w:val="both"/>
        <w:rPr>
          <w:bCs/>
          <w:color w:val="0F0F0F"/>
          <w:w w:val="105"/>
          <w:sz w:val="24"/>
        </w:rPr>
      </w:pPr>
    </w:p>
    <w:p w14:paraId="0580DFDE" w14:textId="3C19011E" w:rsidR="00E440BF" w:rsidRDefault="00E440BF" w:rsidP="00D6097B">
      <w:pPr>
        <w:ind w:firstLine="720"/>
        <w:jc w:val="both"/>
        <w:rPr>
          <w:bCs/>
          <w:color w:val="0F0F0F"/>
          <w:w w:val="105"/>
          <w:sz w:val="24"/>
        </w:rPr>
      </w:pPr>
    </w:p>
    <w:p w14:paraId="264CC1F4" w14:textId="69B97040" w:rsidR="00E440BF" w:rsidRDefault="00E440BF" w:rsidP="00D6097B">
      <w:pPr>
        <w:ind w:firstLine="720"/>
        <w:jc w:val="both"/>
        <w:rPr>
          <w:bCs/>
          <w:color w:val="0F0F0F"/>
          <w:w w:val="105"/>
          <w:sz w:val="24"/>
        </w:rPr>
      </w:pPr>
    </w:p>
    <w:p w14:paraId="0A143373" w14:textId="77777777" w:rsidR="00E440BF" w:rsidRDefault="00E440BF" w:rsidP="00D6097B">
      <w:pPr>
        <w:ind w:firstLine="720"/>
        <w:jc w:val="both"/>
        <w:rPr>
          <w:bCs/>
          <w:color w:val="0F0F0F"/>
          <w:w w:val="105"/>
          <w:sz w:val="24"/>
        </w:rPr>
      </w:pPr>
    </w:p>
    <w:p w14:paraId="77392BC1" w14:textId="2CCA4E45" w:rsidR="00A83352" w:rsidRPr="003E7F4E" w:rsidRDefault="00A83352" w:rsidP="003E7F4E">
      <w:pPr>
        <w:jc w:val="center"/>
        <w:rPr>
          <w:b/>
          <w:color w:val="0F0F0F"/>
          <w:w w:val="105"/>
          <w:sz w:val="24"/>
        </w:rPr>
      </w:pPr>
      <w:r w:rsidRPr="003E7F4E">
        <w:rPr>
          <w:b/>
          <w:color w:val="0F0F0F"/>
          <w:w w:val="105"/>
          <w:sz w:val="24"/>
        </w:rPr>
        <w:lastRenderedPageBreak/>
        <w:t>R-17-7</w:t>
      </w:r>
      <w:r w:rsidR="00821275">
        <w:rPr>
          <w:b/>
          <w:color w:val="0F0F0F"/>
          <w:w w:val="105"/>
          <w:sz w:val="24"/>
        </w:rPr>
        <w:t xml:space="preserve"> and </w:t>
      </w:r>
      <w:r w:rsidR="00821275" w:rsidRPr="003E7F4E">
        <w:rPr>
          <w:rFonts w:eastAsiaTheme="minorHAnsi"/>
          <w:b/>
          <w:bCs/>
          <w:sz w:val="24"/>
          <w:szCs w:val="24"/>
        </w:rPr>
        <w:t>R-18-99</w:t>
      </w:r>
    </w:p>
    <w:p w14:paraId="23C5318B" w14:textId="187E5194" w:rsidR="00DC563E" w:rsidRDefault="00DC563E" w:rsidP="00D6097B">
      <w:pPr>
        <w:ind w:firstLine="720"/>
        <w:jc w:val="both"/>
        <w:rPr>
          <w:bCs/>
          <w:color w:val="0F0F0F"/>
          <w:w w:val="105"/>
          <w:sz w:val="24"/>
        </w:rPr>
      </w:pPr>
      <w:r>
        <w:rPr>
          <w:bCs/>
          <w:color w:val="0F0F0F"/>
          <w:w w:val="105"/>
          <w:sz w:val="24"/>
        </w:rPr>
        <w:t>The AMI resolutions</w:t>
      </w:r>
      <w:r w:rsidR="00161340">
        <w:rPr>
          <w:bCs/>
          <w:color w:val="0F0F0F"/>
          <w:w w:val="105"/>
          <w:sz w:val="24"/>
        </w:rPr>
        <w:t xml:space="preserve"> first</w:t>
      </w:r>
      <w:r>
        <w:rPr>
          <w:bCs/>
          <w:color w:val="0F0F0F"/>
          <w:w w:val="105"/>
          <w:sz w:val="24"/>
        </w:rPr>
        <w:t xml:space="preserve"> authorize about $</w:t>
      </w:r>
      <w:r w:rsidR="00161340">
        <w:rPr>
          <w:bCs/>
          <w:color w:val="0F0F0F"/>
          <w:w w:val="105"/>
          <w:sz w:val="24"/>
        </w:rPr>
        <w:t>75</w:t>
      </w:r>
      <w:r>
        <w:rPr>
          <w:bCs/>
          <w:color w:val="0F0F0F"/>
          <w:w w:val="105"/>
          <w:sz w:val="24"/>
        </w:rPr>
        <w:t xml:space="preserve"> million to roll out smart meters</w:t>
      </w:r>
      <w:r w:rsidR="00831BA2" w:rsidRPr="008832C7">
        <w:rPr>
          <w:rStyle w:val="FootnoteReference"/>
          <w:sz w:val="24"/>
          <w:szCs w:val="24"/>
        </w:rPr>
        <w:footnoteReference w:id="42"/>
      </w:r>
      <w:r w:rsidR="00831BA2">
        <w:rPr>
          <w:sz w:val="24"/>
          <w:szCs w:val="24"/>
        </w:rPr>
        <w:t xml:space="preserve"> </w:t>
      </w:r>
      <w:r>
        <w:rPr>
          <w:bCs/>
          <w:color w:val="0F0F0F"/>
          <w:w w:val="105"/>
          <w:sz w:val="24"/>
        </w:rPr>
        <w:t>and then</w:t>
      </w:r>
      <w:r w:rsidR="00161340">
        <w:rPr>
          <w:bCs/>
          <w:color w:val="0F0F0F"/>
          <w:w w:val="105"/>
          <w:sz w:val="24"/>
        </w:rPr>
        <w:t xml:space="preserve"> authorize an additional $5 million to </w:t>
      </w:r>
      <w:r>
        <w:rPr>
          <w:bCs/>
          <w:color w:val="0F0F0F"/>
          <w:w w:val="105"/>
          <w:sz w:val="24"/>
        </w:rPr>
        <w:t>accelerate their rollout,</w:t>
      </w:r>
      <w:r w:rsidR="00831BA2" w:rsidRPr="008832C7">
        <w:rPr>
          <w:rStyle w:val="FootnoteReference"/>
          <w:sz w:val="24"/>
          <w:szCs w:val="24"/>
        </w:rPr>
        <w:footnoteReference w:id="43"/>
      </w:r>
      <w:r w:rsidR="00336D15">
        <w:rPr>
          <w:sz w:val="16"/>
          <w:szCs w:val="16"/>
        </w:rPr>
        <w:t xml:space="preserve"> </w:t>
      </w:r>
      <w:r>
        <w:rPr>
          <w:bCs/>
          <w:color w:val="0F0F0F"/>
          <w:w w:val="105"/>
          <w:sz w:val="24"/>
        </w:rPr>
        <w:t>with a promise to ratepayers that the payback to them will exceed the first costs in a few years by upwards of $25 million/year</w:t>
      </w:r>
      <w:r w:rsidR="001C23E3">
        <w:rPr>
          <w:bCs/>
          <w:color w:val="0F0F0F"/>
          <w:w w:val="105"/>
          <w:sz w:val="24"/>
        </w:rPr>
        <w:t xml:space="preserve">. </w:t>
      </w:r>
      <w:r>
        <w:rPr>
          <w:bCs/>
          <w:color w:val="0F0F0F"/>
          <w:w w:val="105"/>
          <w:sz w:val="24"/>
        </w:rPr>
        <w:t xml:space="preserve">However, we know that this </w:t>
      </w:r>
      <w:r w:rsidR="001C23E3">
        <w:rPr>
          <w:bCs/>
          <w:color w:val="0F0F0F"/>
          <w:w w:val="105"/>
          <w:sz w:val="24"/>
        </w:rPr>
        <w:t xml:space="preserve">is </w:t>
      </w:r>
      <w:r>
        <w:rPr>
          <w:bCs/>
          <w:color w:val="0F0F0F"/>
          <w:w w:val="105"/>
          <w:sz w:val="24"/>
        </w:rPr>
        <w:t xml:space="preserve">not possible without a </w:t>
      </w:r>
      <w:r w:rsidR="00831BA2">
        <w:rPr>
          <w:bCs/>
          <w:color w:val="0F0F0F"/>
          <w:w w:val="105"/>
          <w:sz w:val="24"/>
        </w:rPr>
        <w:t>TOU</w:t>
      </w:r>
      <w:r>
        <w:rPr>
          <w:bCs/>
          <w:color w:val="0F0F0F"/>
          <w:w w:val="105"/>
          <w:sz w:val="24"/>
        </w:rPr>
        <w:t xml:space="preserve"> rate</w:t>
      </w:r>
      <w:r w:rsidR="00336D15">
        <w:rPr>
          <w:bCs/>
          <w:color w:val="0F0F0F"/>
          <w:w w:val="105"/>
          <w:sz w:val="24"/>
        </w:rPr>
        <w:t xml:space="preserve">. </w:t>
      </w:r>
      <w:r>
        <w:rPr>
          <w:bCs/>
          <w:color w:val="0F0F0F"/>
          <w:w w:val="105"/>
          <w:sz w:val="24"/>
        </w:rPr>
        <w:t>Moreover, CLEP outperforms “old school” TOU rates by at least a factor of two.</w:t>
      </w:r>
      <w:r w:rsidR="00831BA2">
        <w:rPr>
          <w:bCs/>
          <w:color w:val="0F0F0F"/>
          <w:w w:val="105"/>
          <w:sz w:val="24"/>
        </w:rPr>
        <w:t xml:space="preserve"> </w:t>
      </w:r>
      <w:r w:rsidR="003C697D">
        <w:rPr>
          <w:bCs/>
          <w:color w:val="0F0F0F"/>
          <w:w w:val="105"/>
          <w:sz w:val="24"/>
        </w:rPr>
        <w:t xml:space="preserve">See </w:t>
      </w:r>
      <w:hyperlink w:anchor="Table1" w:history="1">
        <w:r w:rsidR="003C697D" w:rsidRPr="003C697D">
          <w:rPr>
            <w:rStyle w:val="Hyperlink"/>
            <w:bCs/>
            <w:w w:val="105"/>
            <w:sz w:val="24"/>
          </w:rPr>
          <w:t>Table 1</w:t>
        </w:r>
      </w:hyperlink>
      <w:r w:rsidR="003C697D">
        <w:rPr>
          <w:bCs/>
          <w:color w:val="0F0F0F"/>
          <w:w w:val="105"/>
          <w:sz w:val="24"/>
        </w:rPr>
        <w:t>.</w:t>
      </w:r>
    </w:p>
    <w:p w14:paraId="6584A609" w14:textId="31D228D2" w:rsidR="00513FBD" w:rsidRPr="00B0551D" w:rsidRDefault="00513FBD" w:rsidP="003E7F4E">
      <w:pPr>
        <w:jc w:val="center"/>
        <w:rPr>
          <w:b/>
          <w:color w:val="0F0F0F"/>
          <w:w w:val="105"/>
          <w:sz w:val="24"/>
        </w:rPr>
      </w:pPr>
      <w:r w:rsidRPr="00B0551D">
        <w:rPr>
          <w:b/>
          <w:color w:val="0F0F0F"/>
          <w:w w:val="105"/>
          <w:sz w:val="24"/>
        </w:rPr>
        <w:t>FERC Cost Causation Ruling</w:t>
      </w:r>
    </w:p>
    <w:p w14:paraId="009EE108" w14:textId="1A7D9CBE" w:rsidR="00DC563E" w:rsidRDefault="00DC563E" w:rsidP="00D6097B">
      <w:pPr>
        <w:ind w:firstLine="720"/>
        <w:jc w:val="both"/>
        <w:rPr>
          <w:bCs/>
          <w:color w:val="0F0F0F"/>
          <w:w w:val="105"/>
          <w:sz w:val="24"/>
        </w:rPr>
      </w:pPr>
      <w:r>
        <w:rPr>
          <w:bCs/>
          <w:color w:val="0F0F0F"/>
          <w:w w:val="105"/>
          <w:sz w:val="24"/>
        </w:rPr>
        <w:t xml:space="preserve">All customers suffer from </w:t>
      </w:r>
      <w:r w:rsidR="00150429">
        <w:rPr>
          <w:bCs/>
          <w:color w:val="0F0F0F"/>
          <w:w w:val="105"/>
          <w:sz w:val="24"/>
        </w:rPr>
        <w:t>cross</w:t>
      </w:r>
      <w:r>
        <w:rPr>
          <w:bCs/>
          <w:color w:val="0F0F0F"/>
          <w:w w:val="105"/>
          <w:sz w:val="24"/>
        </w:rPr>
        <w:t>-subsidies that are all unfair to them,</w:t>
      </w:r>
      <w:r w:rsidR="003C697D">
        <w:rPr>
          <w:rStyle w:val="FootnoteReference"/>
          <w:bCs/>
          <w:color w:val="0F0F0F"/>
          <w:w w:val="105"/>
          <w:sz w:val="24"/>
        </w:rPr>
        <w:footnoteReference w:id="44"/>
      </w:r>
      <w:r>
        <w:rPr>
          <w:bCs/>
          <w:color w:val="0F0F0F"/>
          <w:w w:val="105"/>
          <w:sz w:val="24"/>
        </w:rPr>
        <w:t xml:space="preserve"> raise their bills, put some at risk of moving away,</w:t>
      </w:r>
      <w:r w:rsidR="003C697D">
        <w:rPr>
          <w:rStyle w:val="FootnoteReference"/>
          <w:bCs/>
          <w:color w:val="0F0F0F"/>
          <w:w w:val="105"/>
          <w:sz w:val="24"/>
        </w:rPr>
        <w:footnoteReference w:id="45"/>
      </w:r>
      <w:r>
        <w:rPr>
          <w:bCs/>
          <w:color w:val="0F0F0F"/>
          <w:w w:val="105"/>
          <w:sz w:val="24"/>
        </w:rPr>
        <w:t xml:space="preserve"> raise utility costs and promotes litigation between customers and customer classes.</w:t>
      </w:r>
      <w:r w:rsidR="00336D15">
        <w:rPr>
          <w:bCs/>
          <w:color w:val="0F0F0F"/>
          <w:w w:val="105"/>
          <w:sz w:val="24"/>
        </w:rPr>
        <w:t xml:space="preserve"> </w:t>
      </w:r>
      <w:hyperlink w:anchor="_Point_3:_What" w:history="1">
        <w:r w:rsidRPr="005835AC">
          <w:rPr>
            <w:rStyle w:val="Hyperlink"/>
            <w:bCs/>
            <w:w w:val="105"/>
            <w:sz w:val="24"/>
          </w:rPr>
          <w:t xml:space="preserve">CLEP largely extinguishes </w:t>
        </w:r>
        <w:r w:rsidR="00150429" w:rsidRPr="005835AC">
          <w:rPr>
            <w:rStyle w:val="Hyperlink"/>
            <w:bCs/>
            <w:w w:val="105"/>
            <w:sz w:val="24"/>
          </w:rPr>
          <w:t>cross</w:t>
        </w:r>
        <w:r w:rsidRPr="005835AC">
          <w:rPr>
            <w:rStyle w:val="Hyperlink"/>
            <w:bCs/>
            <w:w w:val="105"/>
            <w:sz w:val="24"/>
          </w:rPr>
          <w:t>-subsidies</w:t>
        </w:r>
      </w:hyperlink>
      <w:r>
        <w:rPr>
          <w:bCs/>
          <w:color w:val="0F0F0F"/>
          <w:w w:val="105"/>
          <w:sz w:val="24"/>
        </w:rPr>
        <w:t>.</w:t>
      </w:r>
      <w:r w:rsidR="00831BA2">
        <w:rPr>
          <w:bCs/>
          <w:color w:val="0F0F0F"/>
          <w:w w:val="105"/>
          <w:sz w:val="24"/>
        </w:rPr>
        <w:t xml:space="preserve"> </w:t>
      </w:r>
    </w:p>
    <w:p w14:paraId="0BE50AA6" w14:textId="2ECE56A0" w:rsidR="00513FBD" w:rsidRPr="003E7F4E" w:rsidRDefault="00707B4F" w:rsidP="003E7F4E">
      <w:pPr>
        <w:jc w:val="center"/>
        <w:rPr>
          <w:b/>
          <w:color w:val="000000" w:themeColor="text1"/>
          <w:w w:val="105"/>
          <w:sz w:val="24"/>
        </w:rPr>
      </w:pPr>
      <w:hyperlink r:id="rId9" w:history="1">
        <w:r w:rsidR="00513FBD" w:rsidRPr="003E7F4E">
          <w:rPr>
            <w:b/>
            <w:color w:val="000000" w:themeColor="text1"/>
            <w:w w:val="105"/>
            <w:sz w:val="24"/>
          </w:rPr>
          <w:t>R-17-303</w:t>
        </w:r>
      </w:hyperlink>
    </w:p>
    <w:p w14:paraId="293D6495" w14:textId="33C4BAFF" w:rsidR="000368F6" w:rsidRPr="007E2243" w:rsidRDefault="00DC563E" w:rsidP="007E2243">
      <w:pPr>
        <w:ind w:firstLine="720"/>
        <w:jc w:val="both"/>
        <w:rPr>
          <w:bCs/>
          <w:color w:val="0F0F0F"/>
          <w:w w:val="105"/>
          <w:sz w:val="24"/>
        </w:rPr>
      </w:pPr>
      <w:r w:rsidRPr="00DC563E">
        <w:rPr>
          <w:bCs/>
          <w:color w:val="0F0F0F"/>
          <w:w w:val="105"/>
          <w:sz w:val="24"/>
        </w:rPr>
        <w:t>NOLA want</w:t>
      </w:r>
      <w:r>
        <w:rPr>
          <w:bCs/>
          <w:color w:val="0F0F0F"/>
          <w:w w:val="105"/>
          <w:sz w:val="24"/>
        </w:rPr>
        <w:t>s</w:t>
      </w:r>
      <w:r w:rsidRPr="00DC563E">
        <w:rPr>
          <w:bCs/>
          <w:color w:val="0F0F0F"/>
          <w:w w:val="105"/>
          <w:sz w:val="24"/>
        </w:rPr>
        <w:t xml:space="preserve"> to adhere to its Paris Climate Change Treaty obligations.</w:t>
      </w:r>
      <w:r w:rsidR="00150429">
        <w:rPr>
          <w:rStyle w:val="FootnoteReference"/>
          <w:sz w:val="24"/>
          <w:szCs w:val="24"/>
        </w:rPr>
        <w:footnoteReference w:id="46"/>
      </w:r>
      <w:r w:rsidR="00336D15">
        <w:rPr>
          <w:bCs/>
          <w:color w:val="0F0F0F"/>
          <w:w w:val="105"/>
          <w:sz w:val="24"/>
        </w:rPr>
        <w:t xml:space="preserve"> </w:t>
      </w:r>
      <w:r w:rsidRPr="00DC563E">
        <w:rPr>
          <w:bCs/>
          <w:color w:val="0F0F0F"/>
          <w:w w:val="105"/>
          <w:sz w:val="24"/>
        </w:rPr>
        <w:t>But ENO is far from green</w:t>
      </w:r>
      <w:r w:rsidR="00F86527">
        <w:rPr>
          <w:bCs/>
          <w:color w:val="0F0F0F"/>
          <w:w w:val="105"/>
          <w:sz w:val="24"/>
        </w:rPr>
        <w:t>,</w:t>
      </w:r>
      <w:r w:rsidR="00DA3041">
        <w:rPr>
          <w:rStyle w:val="FootnoteReference"/>
          <w:bCs/>
          <w:color w:val="0F0F0F"/>
          <w:w w:val="105"/>
          <w:sz w:val="24"/>
        </w:rPr>
        <w:footnoteReference w:id="47"/>
      </w:r>
      <w:r w:rsidRPr="00DC563E">
        <w:rPr>
          <w:bCs/>
          <w:color w:val="0F0F0F"/>
          <w:w w:val="105"/>
          <w:sz w:val="24"/>
        </w:rPr>
        <w:t xml:space="preserve"> and access to green power is not properly priced to incent the technologies to optimally access them</w:t>
      </w:r>
      <w:r w:rsidR="00336D15">
        <w:rPr>
          <w:bCs/>
          <w:color w:val="0F0F0F"/>
          <w:w w:val="105"/>
          <w:sz w:val="24"/>
        </w:rPr>
        <w:t xml:space="preserve">. </w:t>
      </w:r>
      <w:r w:rsidR="00DA3041">
        <w:rPr>
          <w:bCs/>
          <w:color w:val="0F0F0F"/>
          <w:w w:val="105"/>
          <w:sz w:val="24"/>
        </w:rPr>
        <w:t xml:space="preserve">However, as is explained in </w:t>
      </w:r>
      <w:hyperlink w:anchor="Table1" w:history="1">
        <w:r w:rsidR="00DA3041" w:rsidRPr="00831BA2">
          <w:rPr>
            <w:rStyle w:val="Hyperlink"/>
            <w:bCs/>
            <w:w w:val="105"/>
            <w:sz w:val="24"/>
          </w:rPr>
          <w:t>Table 1</w:t>
        </w:r>
      </w:hyperlink>
      <w:r w:rsidR="00DA3041">
        <w:rPr>
          <w:bCs/>
          <w:color w:val="0F0F0F"/>
          <w:w w:val="105"/>
          <w:sz w:val="24"/>
        </w:rPr>
        <w:t>, CLEP increases access to solar by a factor of 10 and doubles remuneration compared to the wholesale price of electricity.</w:t>
      </w:r>
    </w:p>
    <w:p w14:paraId="35E428E7" w14:textId="77777777" w:rsidR="00F248DD" w:rsidRDefault="00F248DD" w:rsidP="00D6097B">
      <w:pPr>
        <w:jc w:val="both"/>
        <w:rPr>
          <w:b/>
          <w:color w:val="0F0F0F"/>
          <w:w w:val="105"/>
          <w:sz w:val="24"/>
          <w:szCs w:val="24"/>
        </w:rPr>
      </w:pPr>
      <w:bookmarkStart w:id="16" w:name="_Toc13642746"/>
      <w:r>
        <w:rPr>
          <w:bCs/>
          <w:color w:val="0F0F0F"/>
          <w:w w:val="105"/>
          <w:sz w:val="24"/>
          <w:szCs w:val="24"/>
        </w:rPr>
        <w:br w:type="page"/>
      </w:r>
    </w:p>
    <w:p w14:paraId="7C6DD720" w14:textId="77777777" w:rsidR="000B5054" w:rsidRPr="005F3C93" w:rsidRDefault="000B5054" w:rsidP="000B5054">
      <w:pPr>
        <w:pStyle w:val="Heading1"/>
        <w:spacing w:before="0"/>
        <w:contextualSpacing/>
        <w:jc w:val="both"/>
        <w:rPr>
          <w:sz w:val="24"/>
          <w:szCs w:val="24"/>
        </w:rPr>
      </w:pPr>
      <w:bookmarkStart w:id="17" w:name="_Point_2._What"/>
      <w:bookmarkStart w:id="18" w:name="_Point_2:_What"/>
      <w:bookmarkStart w:id="19" w:name="_Toc15043013"/>
      <w:bookmarkEnd w:id="17"/>
      <w:bookmarkEnd w:id="18"/>
      <w:r w:rsidRPr="005F3C93">
        <w:rPr>
          <w:color w:val="0F0F0F"/>
          <w:w w:val="105"/>
          <w:sz w:val="24"/>
          <w:szCs w:val="24"/>
        </w:rPr>
        <w:lastRenderedPageBreak/>
        <w:t xml:space="preserve">Point </w:t>
      </w:r>
      <w:r>
        <w:rPr>
          <w:color w:val="0F0F0F"/>
          <w:w w:val="105"/>
          <w:sz w:val="24"/>
          <w:szCs w:val="24"/>
        </w:rPr>
        <w:t>2</w:t>
      </w:r>
      <w:r w:rsidRPr="005F3C93">
        <w:rPr>
          <w:color w:val="0F0F0F"/>
          <w:w w:val="105"/>
          <w:sz w:val="24"/>
          <w:szCs w:val="24"/>
        </w:rPr>
        <w:t xml:space="preserve">: </w:t>
      </w:r>
      <w:r>
        <w:rPr>
          <w:color w:val="0F0F0F"/>
          <w:w w:val="105"/>
          <w:sz w:val="24"/>
          <w:szCs w:val="24"/>
        </w:rPr>
        <w:t>What are t</w:t>
      </w:r>
      <w:r w:rsidRPr="005F3C93">
        <w:rPr>
          <w:sz w:val="24"/>
          <w:szCs w:val="24"/>
        </w:rPr>
        <w:t xml:space="preserve">he goals of this Rate Case that can be </w:t>
      </w:r>
      <w:r>
        <w:rPr>
          <w:sz w:val="24"/>
          <w:szCs w:val="24"/>
        </w:rPr>
        <w:t xml:space="preserve">achieved </w:t>
      </w:r>
      <w:r w:rsidRPr="005F3C93">
        <w:rPr>
          <w:sz w:val="24"/>
          <w:szCs w:val="24"/>
        </w:rPr>
        <w:t>by CLEP</w:t>
      </w:r>
      <w:r>
        <w:rPr>
          <w:sz w:val="24"/>
          <w:szCs w:val="24"/>
        </w:rPr>
        <w:t>?</w:t>
      </w:r>
      <w:bookmarkEnd w:id="19"/>
    </w:p>
    <w:p w14:paraId="1CE2ED0D" w14:textId="77777777" w:rsidR="000B5054" w:rsidRPr="005F3C93" w:rsidRDefault="000B5054" w:rsidP="000B5054">
      <w:pPr>
        <w:pStyle w:val="CommentText"/>
        <w:ind w:firstLine="720"/>
        <w:contextualSpacing/>
        <w:rPr>
          <w:sz w:val="24"/>
          <w:szCs w:val="24"/>
        </w:rPr>
      </w:pPr>
      <w:r w:rsidRPr="00FB6B17">
        <w:rPr>
          <w:sz w:val="24"/>
          <w:szCs w:val="24"/>
        </w:rPr>
        <w:t xml:space="preserve">BSI </w:t>
      </w:r>
      <w:r>
        <w:rPr>
          <w:sz w:val="24"/>
          <w:szCs w:val="24"/>
        </w:rPr>
        <w:t>bundles the</w:t>
      </w:r>
      <w:r w:rsidRPr="00FB6B17">
        <w:rPr>
          <w:sz w:val="24"/>
          <w:szCs w:val="24"/>
        </w:rPr>
        <w:t xml:space="preserve"> issues from the 2018 Combined Rate Case </w:t>
      </w:r>
      <w:r>
        <w:rPr>
          <w:sz w:val="24"/>
          <w:szCs w:val="24"/>
        </w:rPr>
        <w:t>as follows</w:t>
      </w:r>
      <w:r w:rsidRPr="005F3C93">
        <w:rPr>
          <w:sz w:val="24"/>
          <w:szCs w:val="24"/>
        </w:rPr>
        <w:t xml:space="preserve">: </w:t>
      </w:r>
    </w:p>
    <w:p w14:paraId="48ACBA1A" w14:textId="77777777" w:rsidR="000B5054" w:rsidRDefault="000B5054" w:rsidP="00AC35FF">
      <w:pPr>
        <w:pStyle w:val="ListParagraph"/>
        <w:numPr>
          <w:ilvl w:val="0"/>
          <w:numId w:val="4"/>
        </w:numPr>
        <w:ind w:left="720" w:right="0" w:firstLine="0"/>
        <w:contextualSpacing/>
        <w:rPr>
          <w:b/>
          <w:sz w:val="24"/>
          <w:szCs w:val="24"/>
        </w:rPr>
      </w:pPr>
      <w:r w:rsidRPr="005F3C93">
        <w:rPr>
          <w:b/>
          <w:sz w:val="24"/>
          <w:szCs w:val="24"/>
        </w:rPr>
        <w:t>Reliability, Smart Meters, Grid Modernization, &amp; Rate of Return</w:t>
      </w:r>
    </w:p>
    <w:p w14:paraId="256C61FF" w14:textId="77777777" w:rsidR="000B5054" w:rsidRPr="003004FF" w:rsidRDefault="000B5054" w:rsidP="00AC35FF">
      <w:pPr>
        <w:pStyle w:val="ListParagraph"/>
        <w:numPr>
          <w:ilvl w:val="0"/>
          <w:numId w:val="4"/>
        </w:numPr>
        <w:ind w:left="720" w:firstLine="0"/>
        <w:contextualSpacing/>
        <w:rPr>
          <w:b/>
          <w:sz w:val="24"/>
          <w:szCs w:val="24"/>
        </w:rPr>
      </w:pPr>
      <w:r w:rsidRPr="003004FF">
        <w:rPr>
          <w:b/>
          <w:sz w:val="24"/>
          <w:szCs w:val="24"/>
        </w:rPr>
        <w:t xml:space="preserve">Subsidization, Rate Shock, Base Rates, Riders and Tariffs, </w:t>
      </w:r>
      <w:r w:rsidRPr="003004FF">
        <w:rPr>
          <w:bCs/>
          <w:sz w:val="24"/>
          <w:szCs w:val="24"/>
        </w:rPr>
        <w:t>and</w:t>
      </w:r>
    </w:p>
    <w:p w14:paraId="49F8325A" w14:textId="0529623C" w:rsidR="000B5054" w:rsidRDefault="000B5054" w:rsidP="00AC35FF">
      <w:pPr>
        <w:pStyle w:val="ListParagraph"/>
        <w:numPr>
          <w:ilvl w:val="0"/>
          <w:numId w:val="4"/>
        </w:numPr>
        <w:ind w:left="720" w:firstLine="0"/>
        <w:contextualSpacing/>
        <w:rPr>
          <w:b/>
          <w:sz w:val="24"/>
          <w:szCs w:val="24"/>
        </w:rPr>
      </w:pPr>
      <w:r w:rsidRPr="003004FF">
        <w:rPr>
          <w:b/>
          <w:sz w:val="24"/>
          <w:szCs w:val="24"/>
        </w:rPr>
        <w:t>Community Solar</w:t>
      </w:r>
      <w:r>
        <w:rPr>
          <w:b/>
          <w:sz w:val="24"/>
          <w:szCs w:val="24"/>
        </w:rPr>
        <w:t xml:space="preserve"> and Green Pricing</w:t>
      </w:r>
    </w:p>
    <w:p w14:paraId="4ECC55BB" w14:textId="77777777" w:rsidR="00E440BF" w:rsidRDefault="00E440BF" w:rsidP="00185163">
      <w:pPr>
        <w:pStyle w:val="Heading2"/>
        <w:ind w:left="360" w:hanging="360"/>
        <w:rPr>
          <w:rFonts w:ascii="Times New Roman" w:hAnsi="Times New Roman" w:cs="Times New Roman"/>
          <w:b/>
          <w:color w:val="000000" w:themeColor="text1"/>
          <w:sz w:val="24"/>
          <w:szCs w:val="24"/>
        </w:rPr>
      </w:pPr>
      <w:bookmarkStart w:id="20" w:name="_1.__"/>
      <w:bookmarkEnd w:id="20"/>
    </w:p>
    <w:p w14:paraId="51B081CF" w14:textId="060A28D0" w:rsidR="000B5054" w:rsidRPr="00185163" w:rsidRDefault="000B5054" w:rsidP="00185163">
      <w:pPr>
        <w:pStyle w:val="Heading2"/>
        <w:ind w:left="360" w:hanging="360"/>
        <w:rPr>
          <w:rFonts w:ascii="Times New Roman" w:hAnsi="Times New Roman" w:cs="Times New Roman"/>
          <w:b/>
          <w:color w:val="000000" w:themeColor="text1"/>
          <w:sz w:val="24"/>
          <w:szCs w:val="24"/>
        </w:rPr>
      </w:pPr>
      <w:bookmarkStart w:id="21" w:name="_Toc15043014"/>
      <w:r w:rsidRPr="00185163">
        <w:rPr>
          <w:rFonts w:ascii="Times New Roman" w:hAnsi="Times New Roman" w:cs="Times New Roman"/>
          <w:b/>
          <w:color w:val="000000" w:themeColor="text1"/>
          <w:sz w:val="24"/>
          <w:szCs w:val="24"/>
        </w:rPr>
        <w:t xml:space="preserve">1. </w:t>
      </w:r>
      <w:r w:rsidR="00185163" w:rsidRPr="00185163">
        <w:rPr>
          <w:rFonts w:ascii="Times New Roman" w:hAnsi="Times New Roman" w:cs="Times New Roman"/>
          <w:b/>
          <w:color w:val="000000" w:themeColor="text1"/>
          <w:sz w:val="24"/>
          <w:szCs w:val="24"/>
        </w:rPr>
        <w:tab/>
      </w:r>
      <w:r w:rsidR="00185163" w:rsidRPr="00185163">
        <w:rPr>
          <w:rFonts w:ascii="Times New Roman" w:hAnsi="Times New Roman" w:cs="Times New Roman"/>
          <w:b/>
          <w:color w:val="000000" w:themeColor="text1"/>
          <w:sz w:val="24"/>
          <w:szCs w:val="24"/>
        </w:rPr>
        <w:tab/>
      </w:r>
      <w:r w:rsidRPr="00185163">
        <w:rPr>
          <w:rFonts w:ascii="Times New Roman" w:hAnsi="Times New Roman" w:cs="Times New Roman"/>
          <w:b/>
          <w:color w:val="000000" w:themeColor="text1"/>
          <w:sz w:val="24"/>
          <w:szCs w:val="24"/>
        </w:rPr>
        <w:t>Reliability, Smart Meters, Grid Modernization, and Rate of Return</w:t>
      </w:r>
      <w:bookmarkEnd w:id="21"/>
    </w:p>
    <w:p w14:paraId="7B70B73D" w14:textId="77777777" w:rsidR="000B5054" w:rsidRPr="005F3C93" w:rsidRDefault="000B5054" w:rsidP="000B5054">
      <w:pPr>
        <w:ind w:firstLine="720"/>
        <w:jc w:val="both"/>
        <w:rPr>
          <w:sz w:val="24"/>
          <w:szCs w:val="24"/>
        </w:rPr>
      </w:pPr>
      <w:r w:rsidRPr="005F3C93">
        <w:rPr>
          <w:sz w:val="24"/>
          <w:szCs w:val="24"/>
        </w:rPr>
        <w:t xml:space="preserve">BSI agrees with ENO’s proposal to have a Reliability Incentive Mechanism </w:t>
      </w:r>
      <w:r>
        <w:rPr>
          <w:sz w:val="24"/>
          <w:szCs w:val="24"/>
        </w:rPr>
        <w:t>(</w:t>
      </w:r>
      <w:r w:rsidRPr="005F3C93">
        <w:rPr>
          <w:sz w:val="24"/>
          <w:szCs w:val="24"/>
        </w:rPr>
        <w:t>RIM</w:t>
      </w:r>
      <w:r>
        <w:rPr>
          <w:sz w:val="24"/>
          <w:szCs w:val="24"/>
        </w:rPr>
        <w:t>)</w:t>
      </w:r>
      <w:r w:rsidRPr="005F3C93">
        <w:rPr>
          <w:sz w:val="24"/>
          <w:szCs w:val="24"/>
        </w:rPr>
        <w:t xml:space="preserve"> described by Joshua Thomas</w:t>
      </w:r>
      <w:r>
        <w:rPr>
          <w:rStyle w:val="FootnoteReference"/>
          <w:sz w:val="24"/>
          <w:szCs w:val="24"/>
        </w:rPr>
        <w:footnoteReference w:id="48"/>
      </w:r>
      <w:r w:rsidRPr="005F3C93">
        <w:rPr>
          <w:sz w:val="24"/>
          <w:szCs w:val="24"/>
        </w:rPr>
        <w:t xml:space="preserve"> to fund the Grid Modernization project proposed by Ericka Zimmer</w:t>
      </w:r>
      <w:r>
        <w:rPr>
          <w:sz w:val="24"/>
          <w:szCs w:val="24"/>
        </w:rPr>
        <w:t>er,</w:t>
      </w:r>
      <w:r>
        <w:rPr>
          <w:rStyle w:val="FootnoteReference"/>
          <w:sz w:val="24"/>
          <w:szCs w:val="24"/>
        </w:rPr>
        <w:footnoteReference w:id="49"/>
      </w:r>
      <w:r w:rsidRPr="005F3C93">
        <w:rPr>
          <w:sz w:val="24"/>
          <w:szCs w:val="24"/>
        </w:rPr>
        <w:t xml:space="preserve"> with some</w:t>
      </w:r>
      <w:r>
        <w:rPr>
          <w:sz w:val="24"/>
          <w:szCs w:val="24"/>
        </w:rPr>
        <w:t xml:space="preserve"> exceptions</w:t>
      </w:r>
      <w:r w:rsidRPr="005F3C93">
        <w:rPr>
          <w:sz w:val="24"/>
          <w:szCs w:val="24"/>
        </w:rPr>
        <w:t>.</w:t>
      </w:r>
      <w:r>
        <w:rPr>
          <w:sz w:val="24"/>
          <w:szCs w:val="24"/>
        </w:rPr>
        <w:t xml:space="preserve"> </w:t>
      </w:r>
    </w:p>
    <w:p w14:paraId="2E32A595" w14:textId="59400255" w:rsidR="000B5054" w:rsidRPr="005F3C93" w:rsidRDefault="000B5054" w:rsidP="000B5054">
      <w:pPr>
        <w:ind w:firstLine="720"/>
        <w:jc w:val="both"/>
        <w:rPr>
          <w:sz w:val="24"/>
          <w:szCs w:val="24"/>
        </w:rPr>
      </w:pPr>
      <w:r w:rsidRPr="005F3C93">
        <w:rPr>
          <w:sz w:val="24"/>
          <w:szCs w:val="24"/>
        </w:rPr>
        <w:t xml:space="preserve">First, we endorse most of the facets of the RIM proposal, including that </w:t>
      </w:r>
      <w:r>
        <w:rPr>
          <w:sz w:val="24"/>
          <w:szCs w:val="24"/>
        </w:rPr>
        <w:t xml:space="preserve">it </w:t>
      </w:r>
      <w:r w:rsidRPr="005F3C93">
        <w:rPr>
          <w:sz w:val="24"/>
          <w:szCs w:val="24"/>
        </w:rPr>
        <w:t>first starts with a 25 basis points “demerit” in</w:t>
      </w:r>
      <w:r>
        <w:rPr>
          <w:sz w:val="24"/>
          <w:szCs w:val="24"/>
        </w:rPr>
        <w:t xml:space="preserve"> </w:t>
      </w:r>
      <w:r w:rsidRPr="005F3C93">
        <w:rPr>
          <w:sz w:val="24"/>
          <w:szCs w:val="24"/>
        </w:rPr>
        <w:t>ROE consistent with the fact that ENO’s reliability</w:t>
      </w:r>
      <w:r>
        <w:rPr>
          <w:sz w:val="24"/>
          <w:szCs w:val="24"/>
        </w:rPr>
        <w:t>,</w:t>
      </w:r>
      <w:r w:rsidRPr="005F3C93">
        <w:rPr>
          <w:sz w:val="24"/>
          <w:szCs w:val="24"/>
        </w:rPr>
        <w:t xml:space="preserve"> as measured in </w:t>
      </w:r>
      <w:r w:rsidRPr="00FB6B17">
        <w:rPr>
          <w:sz w:val="24"/>
          <w:szCs w:val="24"/>
        </w:rPr>
        <w:t>System</w:t>
      </w:r>
      <w:r w:rsidRPr="005F3C93">
        <w:rPr>
          <w:sz w:val="24"/>
          <w:szCs w:val="24"/>
        </w:rPr>
        <w:t xml:space="preserve"> Average Interruption Duration Index </w:t>
      </w:r>
      <w:r>
        <w:rPr>
          <w:sz w:val="24"/>
          <w:szCs w:val="24"/>
        </w:rPr>
        <w:t>(</w:t>
      </w:r>
      <w:r w:rsidRPr="005F3C93">
        <w:rPr>
          <w:sz w:val="24"/>
          <w:szCs w:val="24"/>
        </w:rPr>
        <w:t>SAIDI</w:t>
      </w:r>
      <w:r>
        <w:rPr>
          <w:sz w:val="24"/>
          <w:szCs w:val="24"/>
        </w:rPr>
        <w:t>),</w:t>
      </w:r>
      <w:r>
        <w:rPr>
          <w:rStyle w:val="FootnoteReference"/>
          <w:sz w:val="24"/>
          <w:szCs w:val="24"/>
        </w:rPr>
        <w:footnoteReference w:id="50"/>
      </w:r>
      <w:r w:rsidRPr="005F3C93">
        <w:rPr>
          <w:sz w:val="24"/>
          <w:szCs w:val="24"/>
        </w:rPr>
        <w:t xml:space="preserve"> is poorer than the nationwide average</w:t>
      </w:r>
      <w:r>
        <w:rPr>
          <w:sz w:val="24"/>
          <w:szCs w:val="24"/>
        </w:rPr>
        <w:t xml:space="preserve"> with recent performance in the bottom quartile</w:t>
      </w:r>
      <w:r w:rsidRPr="005F3C93">
        <w:rPr>
          <w:sz w:val="24"/>
          <w:szCs w:val="24"/>
        </w:rPr>
        <w:t>.</w:t>
      </w:r>
      <w:r>
        <w:rPr>
          <w:rStyle w:val="FootnoteReference"/>
          <w:sz w:val="24"/>
          <w:szCs w:val="24"/>
        </w:rPr>
        <w:footnoteReference w:id="51"/>
      </w:r>
      <w:r>
        <w:rPr>
          <w:sz w:val="24"/>
          <w:szCs w:val="24"/>
        </w:rPr>
        <w:t xml:space="preserve"> </w:t>
      </w:r>
      <w:r w:rsidRPr="005F3C93">
        <w:rPr>
          <w:sz w:val="24"/>
          <w:szCs w:val="24"/>
        </w:rPr>
        <w:t>There</w:t>
      </w:r>
      <w:r>
        <w:rPr>
          <w:sz w:val="24"/>
          <w:szCs w:val="24"/>
        </w:rPr>
        <w:t xml:space="preserve"> i</w:t>
      </w:r>
      <w:r w:rsidRPr="005F3C93">
        <w:rPr>
          <w:sz w:val="24"/>
          <w:szCs w:val="24"/>
        </w:rPr>
        <w:t>s a reward to ENO of a 25 basis points rise in ROE when reliability is on par with most other utilities</w:t>
      </w:r>
      <w:r>
        <w:rPr>
          <w:sz w:val="24"/>
          <w:szCs w:val="24"/>
        </w:rPr>
        <w:t>. If ENO can achieve reliability</w:t>
      </w:r>
      <w:r w:rsidRPr="007F775E">
        <w:rPr>
          <w:sz w:val="24"/>
          <w:szCs w:val="24"/>
        </w:rPr>
        <w:t xml:space="preserve"> </w:t>
      </w:r>
      <w:r w:rsidRPr="005F3C93">
        <w:rPr>
          <w:sz w:val="24"/>
          <w:szCs w:val="24"/>
        </w:rPr>
        <w:t xml:space="preserve">on par with </w:t>
      </w:r>
      <w:r>
        <w:rPr>
          <w:sz w:val="24"/>
          <w:szCs w:val="24"/>
        </w:rPr>
        <w:t xml:space="preserve">the </w:t>
      </w:r>
      <w:r w:rsidRPr="005F3C93">
        <w:rPr>
          <w:sz w:val="24"/>
          <w:szCs w:val="24"/>
        </w:rPr>
        <w:t>top 33% of utilities</w:t>
      </w:r>
      <w:r>
        <w:rPr>
          <w:sz w:val="24"/>
          <w:szCs w:val="24"/>
        </w:rPr>
        <w:t>,</w:t>
      </w:r>
      <w:r w:rsidRPr="005F3C93">
        <w:rPr>
          <w:sz w:val="24"/>
          <w:szCs w:val="24"/>
        </w:rPr>
        <w:t xml:space="preserve"> </w:t>
      </w:r>
      <w:r>
        <w:rPr>
          <w:sz w:val="24"/>
          <w:szCs w:val="24"/>
        </w:rPr>
        <w:t>excluding named storms</w:t>
      </w:r>
      <w:r w:rsidRPr="005F3C93">
        <w:rPr>
          <w:sz w:val="24"/>
          <w:szCs w:val="24"/>
        </w:rPr>
        <w:t xml:space="preserve">, </w:t>
      </w:r>
      <w:r>
        <w:rPr>
          <w:sz w:val="24"/>
          <w:szCs w:val="24"/>
        </w:rPr>
        <w:t xml:space="preserve">ENO will earn another </w:t>
      </w:r>
      <w:r w:rsidRPr="005F3C93">
        <w:rPr>
          <w:sz w:val="24"/>
          <w:szCs w:val="24"/>
        </w:rPr>
        <w:t>reward</w:t>
      </w:r>
      <w:r>
        <w:rPr>
          <w:sz w:val="24"/>
          <w:szCs w:val="24"/>
        </w:rPr>
        <w:t xml:space="preserve"> of</w:t>
      </w:r>
      <w:r w:rsidRPr="005F3C93">
        <w:rPr>
          <w:sz w:val="24"/>
          <w:szCs w:val="24"/>
        </w:rPr>
        <w:t xml:space="preserve"> 25 basis points</w:t>
      </w:r>
      <w:r>
        <w:rPr>
          <w:sz w:val="24"/>
          <w:szCs w:val="24"/>
        </w:rPr>
        <w:t>.</w:t>
      </w:r>
    </w:p>
    <w:p w14:paraId="680719DF" w14:textId="77777777" w:rsidR="000B5054" w:rsidRDefault="000B5054" w:rsidP="000B5054">
      <w:pPr>
        <w:ind w:firstLine="720"/>
        <w:jc w:val="both"/>
        <w:rPr>
          <w:sz w:val="24"/>
          <w:szCs w:val="24"/>
        </w:rPr>
      </w:pPr>
      <w:r>
        <w:rPr>
          <w:sz w:val="24"/>
          <w:szCs w:val="24"/>
        </w:rPr>
        <w:t xml:space="preserve">While achieving a better (which means lower) </w:t>
      </w:r>
      <w:r w:rsidRPr="00384BA5">
        <w:rPr>
          <w:sz w:val="24"/>
          <w:szCs w:val="24"/>
          <w:u w:val="single"/>
        </w:rPr>
        <w:t>System</w:t>
      </w:r>
      <w:r>
        <w:rPr>
          <w:sz w:val="24"/>
          <w:szCs w:val="24"/>
        </w:rPr>
        <w:t xml:space="preserve"> Average Interruption Duration Index (SAIDI) is a step towards improving reliability, </w:t>
      </w:r>
      <w:r w:rsidRPr="005F3C93">
        <w:rPr>
          <w:sz w:val="24"/>
          <w:szCs w:val="24"/>
        </w:rPr>
        <w:t xml:space="preserve">we believe </w:t>
      </w:r>
      <w:r>
        <w:rPr>
          <w:sz w:val="24"/>
          <w:szCs w:val="24"/>
        </w:rPr>
        <w:t>the</w:t>
      </w:r>
      <w:r w:rsidRPr="005F3C93">
        <w:rPr>
          <w:sz w:val="24"/>
          <w:szCs w:val="24"/>
        </w:rPr>
        <w:t xml:space="preserve"> </w:t>
      </w:r>
      <w:r w:rsidRPr="00DC563E">
        <w:rPr>
          <w:rStyle w:val="js-about-item-abstr"/>
          <w:sz w:val="24"/>
          <w:szCs w:val="24"/>
          <w:u w:val="single"/>
        </w:rPr>
        <w:t>Customer</w:t>
      </w:r>
      <w:r w:rsidRPr="00A902EF">
        <w:rPr>
          <w:rStyle w:val="js-about-item-abstr"/>
          <w:sz w:val="24"/>
        </w:rPr>
        <w:t xml:space="preserve"> </w:t>
      </w:r>
      <w:r w:rsidRPr="005F3C93">
        <w:rPr>
          <w:rStyle w:val="js-about-item-abstr"/>
          <w:sz w:val="24"/>
          <w:szCs w:val="24"/>
        </w:rPr>
        <w:t xml:space="preserve">Average Interruption </w:t>
      </w:r>
      <w:r w:rsidRPr="005F3C93">
        <w:rPr>
          <w:rStyle w:val="js-about-item-abstr"/>
          <w:sz w:val="24"/>
          <w:szCs w:val="24"/>
        </w:rPr>
        <w:lastRenderedPageBreak/>
        <w:t xml:space="preserve">Duration Index </w:t>
      </w:r>
      <w:r>
        <w:rPr>
          <w:rStyle w:val="js-about-item-abstr"/>
          <w:sz w:val="24"/>
          <w:szCs w:val="24"/>
        </w:rPr>
        <w:t>(</w:t>
      </w:r>
      <w:r w:rsidRPr="005F3C93">
        <w:rPr>
          <w:sz w:val="24"/>
          <w:szCs w:val="24"/>
        </w:rPr>
        <w:t>CAIDI</w:t>
      </w:r>
      <w:r>
        <w:rPr>
          <w:sz w:val="24"/>
          <w:szCs w:val="24"/>
        </w:rPr>
        <w:t>) (already an industry standard)</w:t>
      </w:r>
      <w:r w:rsidRPr="005F3C93">
        <w:rPr>
          <w:sz w:val="24"/>
          <w:szCs w:val="24"/>
        </w:rPr>
        <w:t xml:space="preserve"> would be better</w:t>
      </w:r>
      <w:r>
        <w:rPr>
          <w:sz w:val="24"/>
          <w:szCs w:val="24"/>
        </w:rPr>
        <w:t xml:space="preserve"> for ENO’s ratepayers’ reliability because CAIDI is customer-focused instead of system-focused</w:t>
      </w:r>
      <w:r w:rsidRPr="005F3C93">
        <w:rPr>
          <w:sz w:val="24"/>
          <w:szCs w:val="24"/>
        </w:rPr>
        <w:t>.</w:t>
      </w:r>
      <w:r>
        <w:rPr>
          <w:sz w:val="24"/>
          <w:szCs w:val="24"/>
        </w:rPr>
        <w:t xml:space="preserve"> BSI is proposing that ENO’s reward should be based upon its CAIDI score instead of is SAIDI score. One reason is found in this article that asserts: i</w:t>
      </w:r>
      <w:r w:rsidRPr="005F3C93">
        <w:rPr>
          <w:sz w:val="24"/>
          <w:szCs w:val="24"/>
        </w:rPr>
        <w:t xml:space="preserve">mproving SAIDI without a concern for CAIDI is </w:t>
      </w:r>
      <w:r>
        <w:rPr>
          <w:sz w:val="24"/>
          <w:szCs w:val="24"/>
        </w:rPr>
        <w:t>short-sighted.</w:t>
      </w:r>
      <w:r>
        <w:rPr>
          <w:rStyle w:val="FootnoteReference"/>
          <w:sz w:val="24"/>
          <w:szCs w:val="24"/>
        </w:rPr>
        <w:footnoteReference w:id="52"/>
      </w:r>
      <w:r w:rsidRPr="005F3C93">
        <w:rPr>
          <w:sz w:val="24"/>
          <w:szCs w:val="24"/>
        </w:rPr>
        <w:t xml:space="preserve"> </w:t>
      </w:r>
    </w:p>
    <w:p w14:paraId="73786A8F" w14:textId="77777777" w:rsidR="000B5054" w:rsidRPr="005F3C93" w:rsidRDefault="000B5054" w:rsidP="000B5054">
      <w:pPr>
        <w:ind w:firstLine="720"/>
        <w:jc w:val="both"/>
        <w:rPr>
          <w:sz w:val="24"/>
          <w:szCs w:val="24"/>
        </w:rPr>
      </w:pPr>
      <w:r w:rsidRPr="005F3C93">
        <w:rPr>
          <w:sz w:val="24"/>
          <w:szCs w:val="24"/>
        </w:rPr>
        <w:t>Better still would be a metric that also improves the “effective” CAIDI score to the extent that customers have an on-site, four-hour battery backup or a 20-hour whole-home battery.</w:t>
      </w:r>
      <w:r>
        <w:rPr>
          <w:rStyle w:val="FootnoteReference"/>
          <w:sz w:val="24"/>
          <w:szCs w:val="24"/>
        </w:rPr>
        <w:footnoteReference w:id="53"/>
      </w:r>
      <w:r w:rsidRPr="005F3C93">
        <w:rPr>
          <w:sz w:val="24"/>
          <w:szCs w:val="24"/>
        </w:rPr>
        <w:t xml:space="preserve"> CLEP is the only mechanism </w:t>
      </w:r>
      <w:r>
        <w:rPr>
          <w:sz w:val="24"/>
          <w:szCs w:val="24"/>
        </w:rPr>
        <w:t>under consideration that will</w:t>
      </w:r>
      <w:r w:rsidRPr="005F3C93">
        <w:rPr>
          <w:sz w:val="24"/>
          <w:szCs w:val="24"/>
        </w:rPr>
        <w:t xml:space="preserve"> help NOLA</w:t>
      </w:r>
      <w:r>
        <w:rPr>
          <w:sz w:val="24"/>
          <w:szCs w:val="24"/>
        </w:rPr>
        <w:t xml:space="preserve"> customers</w:t>
      </w:r>
      <w:r w:rsidRPr="005F3C93">
        <w:rPr>
          <w:sz w:val="24"/>
          <w:szCs w:val="24"/>
        </w:rPr>
        <w:t xml:space="preserve"> </w:t>
      </w:r>
      <w:r>
        <w:rPr>
          <w:sz w:val="24"/>
          <w:szCs w:val="24"/>
        </w:rPr>
        <w:t>achieve improved individual reliability by actions they can take individually and privately. Incremental improvement in customer reliability will</w:t>
      </w:r>
      <w:r w:rsidRPr="005F3C93">
        <w:rPr>
          <w:sz w:val="24"/>
          <w:szCs w:val="24"/>
        </w:rPr>
        <w:t xml:space="preserve"> improve the grid’s </w:t>
      </w:r>
      <w:r>
        <w:rPr>
          <w:sz w:val="24"/>
          <w:szCs w:val="24"/>
        </w:rPr>
        <w:t xml:space="preserve">overall </w:t>
      </w:r>
      <w:r w:rsidRPr="005F3C93">
        <w:rPr>
          <w:sz w:val="24"/>
          <w:szCs w:val="24"/>
        </w:rPr>
        <w:t>reliability tremendously since such customers will be autonomous in major outages and can provide vital community services at critical moments such as keeping convenience stores operating</w:t>
      </w:r>
      <w:r>
        <w:rPr>
          <w:sz w:val="24"/>
          <w:szCs w:val="24"/>
        </w:rPr>
        <w:t xml:space="preserve"> during storm events</w:t>
      </w:r>
      <w:r w:rsidRPr="005F3C93">
        <w:rPr>
          <w:sz w:val="24"/>
          <w:szCs w:val="24"/>
        </w:rPr>
        <w:t>.</w:t>
      </w:r>
      <w:r>
        <w:rPr>
          <w:rStyle w:val="FootnoteReference"/>
          <w:sz w:val="24"/>
          <w:szCs w:val="24"/>
        </w:rPr>
        <w:footnoteReference w:id="54"/>
      </w:r>
      <w:r>
        <w:rPr>
          <w:sz w:val="24"/>
          <w:szCs w:val="24"/>
        </w:rPr>
        <w:t xml:space="preserve"> Using CAIDI improved by onsite backup is an incremental approach, but it is one that does not require any government or utility subsidies. The system reliability measured via this effective CAIDI metric is effectively enhanced through providing a deregulated open system that empowers the ratepayer to make individual financial decisions that are not inhibited by regulation or artificial barriers to entry by the regulatory utility monopoly. </w:t>
      </w:r>
    </w:p>
    <w:p w14:paraId="6D9CD506" w14:textId="77777777" w:rsidR="000B5054" w:rsidRDefault="000B5054" w:rsidP="000B5054">
      <w:pPr>
        <w:ind w:firstLine="720"/>
        <w:jc w:val="both"/>
        <w:rPr>
          <w:sz w:val="24"/>
          <w:szCs w:val="24"/>
        </w:rPr>
      </w:pPr>
      <w:r>
        <w:rPr>
          <w:sz w:val="24"/>
          <w:szCs w:val="24"/>
        </w:rPr>
        <w:t xml:space="preserve">BSI </w:t>
      </w:r>
      <w:r w:rsidRPr="005F3C93">
        <w:rPr>
          <w:sz w:val="24"/>
          <w:szCs w:val="24"/>
        </w:rPr>
        <w:t>also endorse</w:t>
      </w:r>
      <w:r>
        <w:rPr>
          <w:sz w:val="24"/>
          <w:szCs w:val="24"/>
        </w:rPr>
        <w:t>s</w:t>
      </w:r>
      <w:r w:rsidRPr="005F3C93">
        <w:rPr>
          <w:sz w:val="24"/>
          <w:szCs w:val="24"/>
        </w:rPr>
        <w:t xml:space="preserve"> most of the elements of the Grid Modernization project regarding using smart meters to help identify distribution system problems before they break and </w:t>
      </w:r>
      <w:r>
        <w:rPr>
          <w:sz w:val="24"/>
          <w:szCs w:val="24"/>
        </w:rPr>
        <w:t xml:space="preserve">to </w:t>
      </w:r>
      <w:r w:rsidRPr="005F3C93">
        <w:rPr>
          <w:sz w:val="24"/>
          <w:szCs w:val="24"/>
        </w:rPr>
        <w:t>isolate outages to a smaller number of customers, using grid automation to better maintain equipment, and provide for Distributed Energy Resources (DER)</w:t>
      </w:r>
      <w:r>
        <w:rPr>
          <w:sz w:val="24"/>
          <w:szCs w:val="24"/>
        </w:rPr>
        <w:t>.</w:t>
      </w:r>
      <w:r>
        <w:rPr>
          <w:rStyle w:val="FootnoteReference"/>
          <w:sz w:val="24"/>
          <w:szCs w:val="24"/>
        </w:rPr>
        <w:footnoteReference w:id="55"/>
      </w:r>
      <w:r>
        <w:rPr>
          <w:sz w:val="24"/>
          <w:szCs w:val="24"/>
        </w:rPr>
        <w:t xml:space="preserve"> </w:t>
      </w:r>
      <w:r w:rsidRPr="005F3C93">
        <w:rPr>
          <w:sz w:val="24"/>
          <w:szCs w:val="24"/>
        </w:rPr>
        <w:t xml:space="preserve">However, we believe </w:t>
      </w:r>
      <w:r w:rsidRPr="001B303B">
        <w:rPr>
          <w:b/>
          <w:i/>
          <w:iCs/>
          <w:sz w:val="24"/>
          <w:szCs w:val="24"/>
        </w:rPr>
        <w:t xml:space="preserve">Grid Modernization investments should </w:t>
      </w:r>
      <w:r w:rsidRPr="001B303B">
        <w:rPr>
          <w:b/>
          <w:i/>
          <w:iCs/>
          <w:sz w:val="24"/>
          <w:szCs w:val="24"/>
        </w:rPr>
        <w:lastRenderedPageBreak/>
        <w:t>be made on both sides of the utility meter</w:t>
      </w:r>
      <w:r>
        <w:rPr>
          <w:b/>
          <w:sz w:val="24"/>
          <w:szCs w:val="24"/>
        </w:rPr>
        <w:t xml:space="preserve">. </w:t>
      </w:r>
      <w:r w:rsidRPr="005F3C93">
        <w:rPr>
          <w:sz w:val="24"/>
          <w:szCs w:val="24"/>
        </w:rPr>
        <w:t xml:space="preserve">CLEP, and only CLEP </w:t>
      </w:r>
      <w:r>
        <w:rPr>
          <w:sz w:val="24"/>
          <w:szCs w:val="24"/>
        </w:rPr>
        <w:t xml:space="preserve">adequately incentivizes ratepayers to make </w:t>
      </w:r>
      <w:r w:rsidRPr="005F3C93">
        <w:rPr>
          <w:sz w:val="24"/>
          <w:szCs w:val="24"/>
        </w:rPr>
        <w:t xml:space="preserve">substantial </w:t>
      </w:r>
      <w:r w:rsidRPr="00B41BEE">
        <w:rPr>
          <w:sz w:val="24"/>
          <w:szCs w:val="24"/>
        </w:rPr>
        <w:t>investments on the ratepayer’s side of the meter without any financial drag on the utility or the utility regulator. RMI’s</w:t>
      </w:r>
      <w:r w:rsidRPr="005F3C93">
        <w:rPr>
          <w:sz w:val="24"/>
          <w:szCs w:val="24"/>
        </w:rPr>
        <w:t xml:space="preserve"> report</w:t>
      </w:r>
      <w:r>
        <w:rPr>
          <w:rStyle w:val="FootnoteReference"/>
          <w:sz w:val="24"/>
          <w:szCs w:val="24"/>
        </w:rPr>
        <w:footnoteReference w:id="56"/>
      </w:r>
      <w:r w:rsidRPr="005F3C93">
        <w:rPr>
          <w:sz w:val="24"/>
          <w:szCs w:val="24"/>
        </w:rPr>
        <w:t xml:space="preserve"> </w:t>
      </w:r>
      <w:r>
        <w:rPr>
          <w:sz w:val="24"/>
          <w:szCs w:val="24"/>
        </w:rPr>
        <w:t>confirms</w:t>
      </w:r>
      <w:r w:rsidRPr="005F3C93">
        <w:rPr>
          <w:sz w:val="24"/>
          <w:szCs w:val="24"/>
        </w:rPr>
        <w:t xml:space="preserve"> that batteries installed on the customer side </w:t>
      </w:r>
      <w:r>
        <w:rPr>
          <w:sz w:val="24"/>
          <w:szCs w:val="24"/>
        </w:rPr>
        <w:t xml:space="preserve">of the meter </w:t>
      </w:r>
      <w:r w:rsidRPr="005F3C93">
        <w:rPr>
          <w:sz w:val="24"/>
          <w:szCs w:val="24"/>
        </w:rPr>
        <w:t>are far more cost-effective investment</w:t>
      </w:r>
      <w:r>
        <w:rPr>
          <w:sz w:val="24"/>
          <w:szCs w:val="24"/>
        </w:rPr>
        <w:t xml:space="preserve"> both for the very services ENO proposes to use to improve Distribution System Reliability as well as the customer side: DR and enhanced on-site reliability. Whole-home </w:t>
      </w:r>
      <w:r w:rsidRPr="005F3C93">
        <w:rPr>
          <w:sz w:val="24"/>
          <w:szCs w:val="24"/>
        </w:rPr>
        <w:t xml:space="preserve">batteries </w:t>
      </w:r>
      <w:r>
        <w:rPr>
          <w:sz w:val="24"/>
          <w:szCs w:val="24"/>
        </w:rPr>
        <w:t>are not economically feasible investments for ratepayers</w:t>
      </w:r>
      <w:r w:rsidRPr="005F3C93">
        <w:rPr>
          <w:sz w:val="24"/>
          <w:szCs w:val="24"/>
        </w:rPr>
        <w:t xml:space="preserve"> without CLEP.</w:t>
      </w:r>
    </w:p>
    <w:p w14:paraId="34A548BB" w14:textId="00FB319F" w:rsidR="000B5054" w:rsidRPr="001603EB" w:rsidRDefault="000B5054" w:rsidP="000B5054">
      <w:pPr>
        <w:ind w:firstLine="720"/>
        <w:jc w:val="both"/>
        <w:rPr>
          <w:b/>
          <w:bCs/>
          <w:sz w:val="24"/>
          <w:szCs w:val="24"/>
        </w:rPr>
      </w:pPr>
      <w:r w:rsidRPr="001603EB">
        <w:rPr>
          <w:color w:val="0F0F0F"/>
          <w:w w:val="105"/>
          <w:sz w:val="24"/>
          <w:szCs w:val="24"/>
        </w:rPr>
        <w:t xml:space="preserve">By using many to most of the combination of technologies described in the </w:t>
      </w:r>
      <w:hyperlink w:anchor="Table1" w:history="1">
        <w:r w:rsidRPr="00A673D9">
          <w:rPr>
            <w:rStyle w:val="Hyperlink"/>
            <w:w w:val="105"/>
            <w:sz w:val="24"/>
            <w:szCs w:val="24"/>
          </w:rPr>
          <w:t>Key Retrofits section of MBK’s Direct Testimony</w:t>
        </w:r>
      </w:hyperlink>
      <w:r w:rsidRPr="001603EB">
        <w:rPr>
          <w:color w:val="0F0F0F"/>
          <w:w w:val="105"/>
          <w:sz w:val="24"/>
          <w:szCs w:val="24"/>
        </w:rPr>
        <w:t>,</w:t>
      </w:r>
      <w:r w:rsidRPr="001603EB">
        <w:rPr>
          <w:rStyle w:val="FootnoteReference"/>
          <w:color w:val="0F0F0F"/>
          <w:w w:val="105"/>
          <w:sz w:val="24"/>
          <w:szCs w:val="24"/>
        </w:rPr>
        <w:footnoteReference w:id="57"/>
      </w:r>
      <w:r w:rsidRPr="001603EB">
        <w:rPr>
          <w:color w:val="0F0F0F"/>
          <w:w w:val="105"/>
          <w:sz w:val="24"/>
          <w:szCs w:val="24"/>
        </w:rPr>
        <w:t xml:space="preserve"> a typical home can be fitted to nearly be functional</w:t>
      </w:r>
      <w:r>
        <w:rPr>
          <w:color w:val="0F0F0F"/>
          <w:w w:val="105"/>
          <w:sz w:val="24"/>
          <w:szCs w:val="24"/>
        </w:rPr>
        <w:t>ly</w:t>
      </w:r>
      <w:r w:rsidRPr="001603EB">
        <w:rPr>
          <w:color w:val="0F0F0F"/>
          <w:w w:val="105"/>
          <w:sz w:val="24"/>
          <w:szCs w:val="24"/>
        </w:rPr>
        <w:t xml:space="preserve"> off-grid. With CLEP, a home or any number of nearby buildings can </w:t>
      </w:r>
      <w:r>
        <w:rPr>
          <w:color w:val="0F0F0F"/>
          <w:w w:val="105"/>
          <w:sz w:val="24"/>
          <w:szCs w:val="24"/>
        </w:rPr>
        <w:t>form</w:t>
      </w:r>
      <w:r w:rsidRPr="001603EB">
        <w:rPr>
          <w:color w:val="0F0F0F"/>
          <w:w w:val="105"/>
          <w:sz w:val="24"/>
          <w:szCs w:val="24"/>
        </w:rPr>
        <w:t xml:space="preserve"> a microgrid financed by the Distributed Energy Resources (DER) benefits </w:t>
      </w:r>
      <w:r>
        <w:rPr>
          <w:color w:val="0F0F0F"/>
          <w:w w:val="105"/>
          <w:sz w:val="24"/>
          <w:szCs w:val="24"/>
        </w:rPr>
        <w:t>they</w:t>
      </w:r>
      <w:r w:rsidRPr="001603EB">
        <w:rPr>
          <w:color w:val="0F0F0F"/>
          <w:w w:val="105"/>
          <w:sz w:val="24"/>
          <w:szCs w:val="24"/>
        </w:rPr>
        <w:t xml:space="preserve"> provide to the Grid </w:t>
      </w:r>
      <w:r>
        <w:rPr>
          <w:color w:val="0F0F0F"/>
          <w:w w:val="105"/>
          <w:sz w:val="24"/>
          <w:szCs w:val="24"/>
        </w:rPr>
        <w:t>which will</w:t>
      </w:r>
      <w:r w:rsidRPr="001603EB">
        <w:rPr>
          <w:color w:val="0F0F0F"/>
          <w:w w:val="105"/>
          <w:sz w:val="24"/>
          <w:szCs w:val="24"/>
        </w:rPr>
        <w:t xml:space="preserve"> support other residents in </w:t>
      </w:r>
      <w:proofErr w:type="gramStart"/>
      <w:r w:rsidRPr="001603EB">
        <w:rPr>
          <w:color w:val="0F0F0F"/>
          <w:w w:val="105"/>
          <w:sz w:val="24"/>
          <w:szCs w:val="24"/>
        </w:rPr>
        <w:t>close proximity</w:t>
      </w:r>
      <w:proofErr w:type="gramEnd"/>
      <w:r w:rsidRPr="001603EB">
        <w:rPr>
          <w:color w:val="0F0F0F"/>
          <w:w w:val="105"/>
          <w:sz w:val="24"/>
          <w:szCs w:val="24"/>
        </w:rPr>
        <w:t xml:space="preserve"> durin</w:t>
      </w:r>
      <w:r>
        <w:rPr>
          <w:color w:val="0F0F0F"/>
          <w:w w:val="105"/>
          <w:sz w:val="24"/>
          <w:szCs w:val="24"/>
        </w:rPr>
        <w:t>g</w:t>
      </w:r>
      <w:r w:rsidRPr="001603EB">
        <w:rPr>
          <w:color w:val="0F0F0F"/>
          <w:w w:val="105"/>
          <w:sz w:val="24"/>
          <w:szCs w:val="24"/>
        </w:rPr>
        <w:t xml:space="preserve"> emergency conditions. </w:t>
      </w:r>
      <w:r>
        <w:rPr>
          <w:color w:val="0F0F0F"/>
          <w:w w:val="105"/>
          <w:sz w:val="24"/>
          <w:szCs w:val="24"/>
        </w:rPr>
        <w:t xml:space="preserve">The benefits of this structure </w:t>
      </w:r>
      <w:r w:rsidR="00081F32">
        <w:rPr>
          <w:color w:val="0F0F0F"/>
          <w:w w:val="105"/>
          <w:sz w:val="24"/>
          <w:szCs w:val="24"/>
        </w:rPr>
        <w:t>were</w:t>
      </w:r>
      <w:r>
        <w:rPr>
          <w:color w:val="0F0F0F"/>
          <w:w w:val="105"/>
          <w:sz w:val="24"/>
          <w:szCs w:val="24"/>
        </w:rPr>
        <w:t xml:space="preserve"> proven during the aftermath of Hurricane Sandy in New York. H</w:t>
      </w:r>
      <w:r w:rsidRPr="007E2899">
        <w:rPr>
          <w:color w:val="0F0F0F"/>
          <w:w w:val="105"/>
          <w:sz w:val="24"/>
          <w:szCs w:val="24"/>
        </w:rPr>
        <w:t xml:space="preserve">undreds of local and private microgrids saved lives </w:t>
      </w:r>
      <w:r>
        <w:rPr>
          <w:color w:val="0F0F0F"/>
          <w:w w:val="105"/>
          <w:sz w:val="24"/>
          <w:szCs w:val="24"/>
        </w:rPr>
        <w:t>by providing power to</w:t>
      </w:r>
      <w:r w:rsidRPr="007E2899">
        <w:rPr>
          <w:color w:val="0F0F0F"/>
          <w:w w:val="105"/>
          <w:sz w:val="24"/>
          <w:szCs w:val="24"/>
        </w:rPr>
        <w:t xml:space="preserve"> thousands of victims of outages outside of the microgrids</w:t>
      </w:r>
      <w:r>
        <w:rPr>
          <w:color w:val="0F0F0F"/>
          <w:w w:val="105"/>
          <w:sz w:val="24"/>
          <w:szCs w:val="24"/>
        </w:rPr>
        <w:t xml:space="preserve">, making it possible </w:t>
      </w:r>
      <w:r w:rsidRPr="007E2899">
        <w:rPr>
          <w:color w:val="0F0F0F"/>
          <w:w w:val="105"/>
          <w:sz w:val="24"/>
          <w:szCs w:val="24"/>
        </w:rPr>
        <w:t>to keep cell phones charged and thus maintain vital communications and access to emergency services.</w:t>
      </w:r>
      <w:r>
        <w:rPr>
          <w:rStyle w:val="FootnoteReference"/>
          <w:color w:val="0F0F0F"/>
          <w:w w:val="105"/>
          <w:sz w:val="24"/>
          <w:szCs w:val="24"/>
        </w:rPr>
        <w:footnoteReference w:id="58"/>
      </w:r>
    </w:p>
    <w:p w14:paraId="43E40A05" w14:textId="77777777" w:rsidR="000B5054" w:rsidRPr="005F3C93" w:rsidRDefault="000B5054" w:rsidP="000B5054">
      <w:pPr>
        <w:ind w:firstLine="720"/>
        <w:jc w:val="both"/>
        <w:rPr>
          <w:sz w:val="24"/>
          <w:szCs w:val="24"/>
        </w:rPr>
      </w:pPr>
      <w:r w:rsidRPr="001603EB">
        <w:rPr>
          <w:sz w:val="24"/>
          <w:szCs w:val="24"/>
        </w:rPr>
        <w:t xml:space="preserve">CLEP customers will be expected to provide their own financing for their own DER which will enhance </w:t>
      </w:r>
      <w:r>
        <w:rPr>
          <w:sz w:val="24"/>
          <w:szCs w:val="24"/>
        </w:rPr>
        <w:t xml:space="preserve">reliability of </w:t>
      </w:r>
      <w:r w:rsidRPr="001603EB">
        <w:rPr>
          <w:sz w:val="24"/>
          <w:szCs w:val="24"/>
        </w:rPr>
        <w:t>ENO’s grid. The CLEP customer’s source of funds will be derived through the CLEP revenue stream</w:t>
      </w:r>
      <w:r>
        <w:rPr>
          <w:sz w:val="24"/>
          <w:szCs w:val="24"/>
        </w:rPr>
        <w:t xml:space="preserve">. </w:t>
      </w:r>
      <w:r w:rsidRPr="001603EB">
        <w:rPr>
          <w:sz w:val="24"/>
          <w:szCs w:val="24"/>
        </w:rPr>
        <w:t xml:space="preserve">Therefore, we propose a reconciliation between ENO’s Grid modernization </w:t>
      </w:r>
      <w:r w:rsidRPr="001603EB">
        <w:rPr>
          <w:sz w:val="24"/>
          <w:szCs w:val="24"/>
        </w:rPr>
        <w:lastRenderedPageBreak/>
        <w:t xml:space="preserve">and the CLEP rate structure such that customer-side reliability design is on par with Grid Modernization goals. </w:t>
      </w:r>
    </w:p>
    <w:p w14:paraId="1B361752" w14:textId="77777777" w:rsidR="00763ADA" w:rsidRDefault="00763ADA" w:rsidP="000B5054">
      <w:pPr>
        <w:ind w:firstLine="720"/>
        <w:contextualSpacing/>
        <w:jc w:val="both"/>
        <w:rPr>
          <w:sz w:val="24"/>
          <w:szCs w:val="24"/>
        </w:rPr>
      </w:pPr>
    </w:p>
    <w:p w14:paraId="1E6144B9" w14:textId="1569E9AC" w:rsidR="000B5054" w:rsidRDefault="000B5054" w:rsidP="000B5054">
      <w:pPr>
        <w:ind w:firstLine="720"/>
        <w:contextualSpacing/>
        <w:jc w:val="both"/>
        <w:rPr>
          <w:sz w:val="24"/>
          <w:szCs w:val="24"/>
        </w:rPr>
      </w:pPr>
      <w:r w:rsidRPr="005F3C93">
        <w:rPr>
          <w:sz w:val="24"/>
          <w:szCs w:val="24"/>
        </w:rPr>
        <w:t>Under this vision</w:t>
      </w:r>
      <w:r>
        <w:rPr>
          <w:sz w:val="24"/>
          <w:szCs w:val="24"/>
        </w:rPr>
        <w:t>:</w:t>
      </w:r>
      <w:r w:rsidRPr="005F3C93">
        <w:rPr>
          <w:sz w:val="24"/>
          <w:szCs w:val="24"/>
        </w:rPr>
        <w:t xml:space="preserve"> </w:t>
      </w:r>
    </w:p>
    <w:p w14:paraId="14963E0F" w14:textId="77777777" w:rsidR="000B5054" w:rsidRPr="003004FF" w:rsidRDefault="000B5054" w:rsidP="000B5054">
      <w:pPr>
        <w:pStyle w:val="ListParagraph"/>
        <w:numPr>
          <w:ilvl w:val="0"/>
          <w:numId w:val="3"/>
        </w:numPr>
        <w:ind w:left="0" w:firstLine="0"/>
        <w:contextualSpacing/>
        <w:rPr>
          <w:sz w:val="24"/>
          <w:szCs w:val="24"/>
        </w:rPr>
      </w:pPr>
      <w:r>
        <w:rPr>
          <w:sz w:val="24"/>
          <w:szCs w:val="24"/>
        </w:rPr>
        <w:t>C</w:t>
      </w:r>
      <w:r w:rsidRPr="003004FF">
        <w:rPr>
          <w:sz w:val="24"/>
          <w:szCs w:val="24"/>
        </w:rPr>
        <w:t xml:space="preserve">ustomers like Air Products that do not use the distribution system would not be charged for any investments made by ENO for a Reliability Incentive Mechanism. </w:t>
      </w:r>
    </w:p>
    <w:p w14:paraId="62D7788C" w14:textId="77777777" w:rsidR="000B5054" w:rsidRPr="003004FF" w:rsidRDefault="000B5054" w:rsidP="000B5054">
      <w:pPr>
        <w:pStyle w:val="ListParagraph"/>
        <w:numPr>
          <w:ilvl w:val="0"/>
          <w:numId w:val="3"/>
        </w:numPr>
        <w:ind w:left="0" w:firstLine="0"/>
        <w:contextualSpacing/>
        <w:rPr>
          <w:sz w:val="24"/>
          <w:szCs w:val="24"/>
        </w:rPr>
      </w:pPr>
      <w:r w:rsidRPr="003004FF">
        <w:rPr>
          <w:sz w:val="24"/>
          <w:szCs w:val="24"/>
        </w:rPr>
        <w:t xml:space="preserve">Customers who can demonstrate that they have a 4-hour microgrid will also be excused from paying for any investments made by ENO for RIM. </w:t>
      </w:r>
    </w:p>
    <w:p w14:paraId="7F388E6A" w14:textId="62C611B9" w:rsidR="000B5054" w:rsidRDefault="000B5054" w:rsidP="000B5054">
      <w:pPr>
        <w:pStyle w:val="ListParagraph"/>
        <w:numPr>
          <w:ilvl w:val="0"/>
          <w:numId w:val="3"/>
        </w:numPr>
        <w:ind w:left="0" w:firstLine="0"/>
        <w:contextualSpacing/>
        <w:rPr>
          <w:sz w:val="24"/>
          <w:szCs w:val="24"/>
        </w:rPr>
      </w:pPr>
      <w:r w:rsidRPr="008450B9">
        <w:rPr>
          <w:sz w:val="24"/>
          <w:szCs w:val="24"/>
        </w:rPr>
        <w:t>Moreover, an analysis should be made on the economic benefits of the Advanced Metering Infrastructure (AMI) that weighs both the economic value of CLEP-induced decline in ENO peak demand and CLEP-induced improvement in</w:t>
      </w:r>
      <w:r>
        <w:rPr>
          <w:sz w:val="24"/>
          <w:szCs w:val="24"/>
        </w:rPr>
        <w:t xml:space="preserve"> effective</w:t>
      </w:r>
      <w:r w:rsidRPr="008450B9">
        <w:rPr>
          <w:sz w:val="24"/>
          <w:szCs w:val="24"/>
        </w:rPr>
        <w:t xml:space="preserve"> CAIDI.</w:t>
      </w:r>
    </w:p>
    <w:p w14:paraId="63A2BFE5" w14:textId="77777777" w:rsidR="00763ADA" w:rsidRPr="008450B9" w:rsidRDefault="00763ADA" w:rsidP="00763ADA">
      <w:pPr>
        <w:pStyle w:val="ListParagraph"/>
        <w:ind w:left="0" w:firstLine="0"/>
        <w:contextualSpacing/>
        <w:rPr>
          <w:sz w:val="24"/>
          <w:szCs w:val="24"/>
        </w:rPr>
      </w:pPr>
    </w:p>
    <w:p w14:paraId="37BC6681" w14:textId="037BD005" w:rsidR="000B5054" w:rsidRPr="00185163" w:rsidRDefault="000B5054" w:rsidP="00185163">
      <w:pPr>
        <w:pStyle w:val="Heading2"/>
        <w:ind w:left="360" w:hanging="360"/>
        <w:rPr>
          <w:rFonts w:ascii="Times New Roman" w:hAnsi="Times New Roman" w:cs="Times New Roman"/>
          <w:b/>
          <w:color w:val="000000" w:themeColor="text1"/>
          <w:sz w:val="24"/>
          <w:szCs w:val="24"/>
        </w:rPr>
      </w:pPr>
      <w:bookmarkStart w:id="22" w:name="_2.__"/>
      <w:bookmarkStart w:id="23" w:name="_Toc15043015"/>
      <w:bookmarkEnd w:id="22"/>
      <w:r w:rsidRPr="00185163">
        <w:rPr>
          <w:rFonts w:ascii="Times New Roman" w:hAnsi="Times New Roman" w:cs="Times New Roman"/>
          <w:b/>
          <w:color w:val="000000" w:themeColor="text1"/>
          <w:sz w:val="24"/>
          <w:szCs w:val="24"/>
        </w:rPr>
        <w:t xml:space="preserve">2. </w:t>
      </w:r>
      <w:r w:rsidR="00185163">
        <w:rPr>
          <w:rFonts w:ascii="Times New Roman" w:hAnsi="Times New Roman" w:cs="Times New Roman"/>
          <w:b/>
          <w:color w:val="000000" w:themeColor="text1"/>
          <w:sz w:val="24"/>
          <w:szCs w:val="24"/>
        </w:rPr>
        <w:tab/>
      </w:r>
      <w:r w:rsidR="00185163">
        <w:rPr>
          <w:rFonts w:ascii="Times New Roman" w:hAnsi="Times New Roman" w:cs="Times New Roman"/>
          <w:b/>
          <w:color w:val="000000" w:themeColor="text1"/>
          <w:sz w:val="24"/>
          <w:szCs w:val="24"/>
        </w:rPr>
        <w:tab/>
      </w:r>
      <w:r w:rsidRPr="00185163">
        <w:rPr>
          <w:rFonts w:ascii="Times New Roman" w:hAnsi="Times New Roman" w:cs="Times New Roman"/>
          <w:b/>
          <w:color w:val="000000" w:themeColor="text1"/>
          <w:sz w:val="24"/>
          <w:szCs w:val="24"/>
        </w:rPr>
        <w:t>Subsidization, Rate Shock, Base Rates, Riders and Tariffs</w:t>
      </w:r>
      <w:bookmarkEnd w:id="23"/>
    </w:p>
    <w:p w14:paraId="51B52F37" w14:textId="77777777" w:rsidR="000B5054" w:rsidRPr="007E14A6" w:rsidRDefault="000B5054" w:rsidP="000B5054">
      <w:pPr>
        <w:pStyle w:val="CommentText"/>
        <w:ind w:firstLine="720"/>
        <w:rPr>
          <w:b/>
          <w:bCs/>
          <w:i/>
          <w:iCs/>
          <w:sz w:val="24"/>
          <w:szCs w:val="24"/>
        </w:rPr>
      </w:pPr>
      <w:r w:rsidRPr="007E14A6">
        <w:rPr>
          <w:b/>
          <w:bCs/>
          <w:i/>
          <w:iCs/>
          <w:sz w:val="24"/>
          <w:szCs w:val="24"/>
        </w:rPr>
        <w:t>The current cross-subsidies between rate classes violate FERC</w:t>
      </w:r>
      <w:r>
        <w:rPr>
          <w:b/>
          <w:bCs/>
          <w:i/>
          <w:iCs/>
          <w:sz w:val="24"/>
          <w:szCs w:val="24"/>
        </w:rPr>
        <w:t>’s cost causation principles</w:t>
      </w:r>
      <w:r w:rsidRPr="007E14A6">
        <w:rPr>
          <w:b/>
          <w:bCs/>
          <w:i/>
          <w:iCs/>
          <w:sz w:val="24"/>
          <w:szCs w:val="24"/>
        </w:rPr>
        <w:t xml:space="preserve"> and need to be </w:t>
      </w:r>
      <w:r>
        <w:rPr>
          <w:b/>
          <w:bCs/>
          <w:i/>
          <w:iCs/>
          <w:sz w:val="24"/>
          <w:szCs w:val="24"/>
        </w:rPr>
        <w:t>eliminated</w:t>
      </w:r>
      <w:r w:rsidRPr="007E14A6">
        <w:rPr>
          <w:b/>
          <w:bCs/>
          <w:i/>
          <w:iCs/>
          <w:sz w:val="24"/>
          <w:szCs w:val="24"/>
        </w:rPr>
        <w:t xml:space="preserve">. Doing so would cause Rate Shock. Implementing CLEP with some retrofits </w:t>
      </w:r>
      <w:r>
        <w:rPr>
          <w:b/>
          <w:bCs/>
          <w:i/>
          <w:iCs/>
          <w:sz w:val="24"/>
          <w:szCs w:val="24"/>
        </w:rPr>
        <w:t xml:space="preserve">while these subsidies are being phased out over ten years </w:t>
      </w:r>
      <w:r w:rsidRPr="007E14A6">
        <w:rPr>
          <w:b/>
          <w:bCs/>
          <w:i/>
          <w:iCs/>
          <w:sz w:val="24"/>
          <w:szCs w:val="24"/>
        </w:rPr>
        <w:t xml:space="preserve">would </w:t>
      </w:r>
      <w:r>
        <w:rPr>
          <w:b/>
          <w:bCs/>
          <w:i/>
          <w:iCs/>
          <w:sz w:val="24"/>
          <w:szCs w:val="24"/>
        </w:rPr>
        <w:t>avoid</w:t>
      </w:r>
      <w:r w:rsidRPr="007E14A6">
        <w:rPr>
          <w:b/>
          <w:bCs/>
          <w:i/>
          <w:iCs/>
          <w:sz w:val="24"/>
          <w:szCs w:val="24"/>
        </w:rPr>
        <w:t xml:space="preserve"> rate shock.</w:t>
      </w:r>
    </w:p>
    <w:p w14:paraId="2EE12E58" w14:textId="77777777" w:rsidR="000B5054" w:rsidRPr="007E2899" w:rsidRDefault="000B5054" w:rsidP="000B5054">
      <w:pPr>
        <w:ind w:firstLine="720"/>
        <w:jc w:val="both"/>
        <w:rPr>
          <w:sz w:val="24"/>
          <w:szCs w:val="24"/>
        </w:rPr>
      </w:pPr>
      <w:r w:rsidRPr="005F3C93">
        <w:rPr>
          <w:sz w:val="24"/>
          <w:szCs w:val="24"/>
        </w:rPr>
        <w:t xml:space="preserve">Subsidization, Rate Shock, Base Rates, Riders and Tariffs are interdependent issues. Firstly, subsidization between Rate Classes, is not equitable, and subsidization violates Cost Causation as mandated by FERC. </w:t>
      </w:r>
      <w:r>
        <w:rPr>
          <w:sz w:val="24"/>
          <w:szCs w:val="24"/>
        </w:rPr>
        <w:t>S</w:t>
      </w:r>
      <w:r w:rsidRPr="005F3C93">
        <w:rPr>
          <w:sz w:val="24"/>
          <w:szCs w:val="24"/>
        </w:rPr>
        <w:t xml:space="preserve">ubsidization </w:t>
      </w:r>
      <w:r>
        <w:rPr>
          <w:sz w:val="24"/>
          <w:szCs w:val="24"/>
        </w:rPr>
        <w:t xml:space="preserve">is </w:t>
      </w:r>
      <w:r w:rsidRPr="005F3C93">
        <w:rPr>
          <w:sz w:val="24"/>
          <w:szCs w:val="24"/>
        </w:rPr>
        <w:t>done to shield residential customers from paying their full share of utility costs and</w:t>
      </w:r>
      <w:r>
        <w:rPr>
          <w:sz w:val="24"/>
          <w:szCs w:val="24"/>
        </w:rPr>
        <w:t xml:space="preserve"> </w:t>
      </w:r>
      <w:r w:rsidRPr="005F3C93">
        <w:rPr>
          <w:sz w:val="24"/>
          <w:szCs w:val="24"/>
        </w:rPr>
        <w:t>has been endemic in ENO’s Rate Structure for at least a decade</w:t>
      </w:r>
      <w:r>
        <w:rPr>
          <w:sz w:val="24"/>
          <w:szCs w:val="24"/>
        </w:rPr>
        <w:t>.</w:t>
      </w:r>
      <w:r w:rsidRPr="005F3C93">
        <w:rPr>
          <w:sz w:val="24"/>
          <w:szCs w:val="24"/>
        </w:rPr>
        <w:t xml:space="preserve"> </w:t>
      </w:r>
      <w:r>
        <w:rPr>
          <w:sz w:val="24"/>
          <w:szCs w:val="24"/>
        </w:rPr>
        <w:t>P</w:t>
      </w:r>
      <w:r w:rsidRPr="008450B9">
        <w:rPr>
          <w:sz w:val="24"/>
          <w:szCs w:val="24"/>
        </w:rPr>
        <w:t>rior Council</w:t>
      </w:r>
      <w:r>
        <w:rPr>
          <w:sz w:val="24"/>
          <w:szCs w:val="24"/>
        </w:rPr>
        <w:t>s</w:t>
      </w:r>
      <w:r w:rsidRPr="008450B9">
        <w:rPr>
          <w:sz w:val="24"/>
          <w:szCs w:val="24"/>
        </w:rPr>
        <w:t xml:space="preserve"> created $35 million in cross subsidies that </w:t>
      </w:r>
      <w:r w:rsidRPr="007E2899">
        <w:rPr>
          <w:sz w:val="24"/>
          <w:szCs w:val="24"/>
        </w:rPr>
        <w:t>lowered residential rates.</w:t>
      </w:r>
      <w:r>
        <w:rPr>
          <w:rStyle w:val="FootnoteReference"/>
          <w:sz w:val="24"/>
          <w:szCs w:val="24"/>
        </w:rPr>
        <w:footnoteReference w:id="59"/>
      </w:r>
      <w:r>
        <w:rPr>
          <w:sz w:val="24"/>
          <w:szCs w:val="24"/>
        </w:rPr>
        <w:t xml:space="preserve"> BSI is inclined to believe that</w:t>
      </w:r>
      <w:r w:rsidRPr="007E2899">
        <w:rPr>
          <w:sz w:val="24"/>
          <w:szCs w:val="24"/>
        </w:rPr>
        <w:t xml:space="preserve"> </w:t>
      </w:r>
      <w:r w:rsidRPr="007E2899">
        <w:rPr>
          <w:sz w:val="24"/>
          <w:szCs w:val="24"/>
        </w:rPr>
        <w:lastRenderedPageBreak/>
        <w:t xml:space="preserve">the current Council </w:t>
      </w:r>
      <w:r>
        <w:rPr>
          <w:sz w:val="24"/>
          <w:szCs w:val="24"/>
        </w:rPr>
        <w:t>would</w:t>
      </w:r>
      <w:r w:rsidRPr="007E2899">
        <w:rPr>
          <w:sz w:val="24"/>
          <w:szCs w:val="24"/>
        </w:rPr>
        <w:t xml:space="preserve"> </w:t>
      </w:r>
      <w:r>
        <w:rPr>
          <w:sz w:val="24"/>
          <w:szCs w:val="24"/>
        </w:rPr>
        <w:t xml:space="preserve">remove the cross subsidies while moving toward </w:t>
      </w:r>
      <w:r w:rsidRPr="007E2899">
        <w:rPr>
          <w:sz w:val="24"/>
          <w:szCs w:val="24"/>
        </w:rPr>
        <w:t xml:space="preserve">equitable </w:t>
      </w:r>
      <w:r>
        <w:rPr>
          <w:sz w:val="24"/>
          <w:szCs w:val="24"/>
        </w:rPr>
        <w:t xml:space="preserve">cost </w:t>
      </w:r>
      <w:r w:rsidRPr="007E2899">
        <w:rPr>
          <w:sz w:val="24"/>
          <w:szCs w:val="24"/>
        </w:rPr>
        <w:t xml:space="preserve">distribution, sustainable design, and reductions in carbon footprint, </w:t>
      </w:r>
      <w:r>
        <w:rPr>
          <w:sz w:val="24"/>
          <w:szCs w:val="24"/>
        </w:rPr>
        <w:t xml:space="preserve">as long as this can be accomplished </w:t>
      </w:r>
      <w:r w:rsidRPr="007E2899">
        <w:rPr>
          <w:sz w:val="24"/>
          <w:szCs w:val="24"/>
        </w:rPr>
        <w:t xml:space="preserve">without negatively impacting the economically challenged ratepayer. CLEP can help accomplish these challenges and allow the cross subsidies in place to be phased out over a 10-year period. Rate shock on residential customers can be more than </w:t>
      </w:r>
      <w:r>
        <w:rPr>
          <w:sz w:val="24"/>
          <w:szCs w:val="24"/>
        </w:rPr>
        <w:t>avoided</w:t>
      </w:r>
      <w:r w:rsidRPr="007E2899">
        <w:rPr>
          <w:sz w:val="24"/>
          <w:szCs w:val="24"/>
        </w:rPr>
        <w:t xml:space="preserve"> by many new CLEP residential customers by implementing the most rudimentary and least costly of CLEP’s key retrofits: programming a water heater after adding a timer.</w:t>
      </w:r>
    </w:p>
    <w:p w14:paraId="0FBBA5E3" w14:textId="77777777" w:rsidR="000B5054" w:rsidRPr="005F3C93" w:rsidRDefault="000B5054" w:rsidP="000B5054">
      <w:pPr>
        <w:ind w:firstLine="720"/>
        <w:jc w:val="both"/>
        <w:rPr>
          <w:sz w:val="24"/>
          <w:szCs w:val="24"/>
        </w:rPr>
      </w:pPr>
      <w:r w:rsidRPr="008461F3">
        <w:rPr>
          <w:sz w:val="24"/>
          <w:szCs w:val="24"/>
        </w:rPr>
        <w:t>ENO’s proposal in the 2018 combined Rate Case would increase cross-subsidization between rate classes.</w:t>
      </w:r>
      <w:r>
        <w:rPr>
          <w:rStyle w:val="FootnoteReference"/>
          <w:sz w:val="24"/>
          <w:szCs w:val="24"/>
        </w:rPr>
        <w:footnoteReference w:id="60"/>
      </w:r>
      <w:r w:rsidRPr="008461F3">
        <w:rPr>
          <w:sz w:val="24"/>
          <w:szCs w:val="24"/>
        </w:rPr>
        <w:t xml:space="preserve"> Such subsidies both discourage EE investments</w:t>
      </w:r>
      <w:r>
        <w:rPr>
          <w:rStyle w:val="FootnoteReference"/>
          <w:sz w:val="24"/>
          <w:szCs w:val="24"/>
        </w:rPr>
        <w:footnoteReference w:id="61"/>
      </w:r>
      <w:r>
        <w:rPr>
          <w:sz w:val="24"/>
          <w:szCs w:val="24"/>
        </w:rPr>
        <w:t xml:space="preserve"> and </w:t>
      </w:r>
      <w:r w:rsidRPr="008461F3">
        <w:rPr>
          <w:sz w:val="24"/>
          <w:szCs w:val="24"/>
        </w:rPr>
        <w:t xml:space="preserve">lower long-term expectations that subsidies will outlast the payback periods of these investments. CLEP provides </w:t>
      </w:r>
      <w:r>
        <w:rPr>
          <w:sz w:val="24"/>
          <w:szCs w:val="24"/>
        </w:rPr>
        <w:t xml:space="preserve">subsidy-free </w:t>
      </w:r>
      <w:r w:rsidRPr="008461F3">
        <w:rPr>
          <w:sz w:val="24"/>
          <w:szCs w:val="24"/>
        </w:rPr>
        <w:t>incentiv</w:t>
      </w:r>
      <w:r>
        <w:rPr>
          <w:sz w:val="24"/>
          <w:szCs w:val="24"/>
        </w:rPr>
        <w:t>es</w:t>
      </w:r>
      <w:r w:rsidRPr="008461F3">
        <w:rPr>
          <w:sz w:val="24"/>
          <w:szCs w:val="24"/>
        </w:rPr>
        <w:t xml:space="preserve"> based </w:t>
      </w:r>
      <w:r>
        <w:rPr>
          <w:sz w:val="24"/>
          <w:szCs w:val="24"/>
        </w:rPr>
        <w:t>up</w:t>
      </w:r>
      <w:r w:rsidRPr="008461F3">
        <w:rPr>
          <w:sz w:val="24"/>
          <w:szCs w:val="24"/>
        </w:rPr>
        <w:t xml:space="preserve">on </w:t>
      </w:r>
      <w:r>
        <w:rPr>
          <w:sz w:val="24"/>
          <w:szCs w:val="24"/>
        </w:rPr>
        <w:t>true cost-based</w:t>
      </w:r>
      <w:r w:rsidRPr="008461F3">
        <w:rPr>
          <w:sz w:val="24"/>
          <w:szCs w:val="24"/>
        </w:rPr>
        <w:t xml:space="preserve"> rates</w:t>
      </w:r>
      <w:r>
        <w:rPr>
          <w:sz w:val="24"/>
          <w:szCs w:val="24"/>
        </w:rPr>
        <w:t xml:space="preserve"> which should be</w:t>
      </w:r>
      <w:r w:rsidRPr="008461F3">
        <w:rPr>
          <w:sz w:val="24"/>
          <w:szCs w:val="24"/>
        </w:rPr>
        <w:t xml:space="preserve"> </w:t>
      </w:r>
      <w:r>
        <w:rPr>
          <w:sz w:val="24"/>
          <w:szCs w:val="24"/>
        </w:rPr>
        <w:t>less</w:t>
      </w:r>
      <w:r w:rsidRPr="008461F3">
        <w:rPr>
          <w:sz w:val="24"/>
          <w:szCs w:val="24"/>
        </w:rPr>
        <w:t xml:space="preserve"> likely to </w:t>
      </w:r>
      <w:r>
        <w:rPr>
          <w:sz w:val="24"/>
          <w:szCs w:val="24"/>
        </w:rPr>
        <w:t>sunset</w:t>
      </w:r>
      <w:r w:rsidRPr="008461F3">
        <w:rPr>
          <w:sz w:val="24"/>
          <w:szCs w:val="24"/>
        </w:rPr>
        <w:t xml:space="preserve"> rather tha</w:t>
      </w:r>
      <w:r>
        <w:rPr>
          <w:sz w:val="24"/>
          <w:szCs w:val="24"/>
        </w:rPr>
        <w:t>n</w:t>
      </w:r>
      <w:r w:rsidRPr="008461F3">
        <w:rPr>
          <w:sz w:val="24"/>
          <w:szCs w:val="24"/>
        </w:rPr>
        <w:t xml:space="preserve"> </w:t>
      </w:r>
      <w:r>
        <w:rPr>
          <w:sz w:val="24"/>
          <w:szCs w:val="24"/>
        </w:rPr>
        <w:t xml:space="preserve">unfair </w:t>
      </w:r>
      <w:r w:rsidRPr="008461F3">
        <w:rPr>
          <w:sz w:val="24"/>
          <w:szCs w:val="24"/>
        </w:rPr>
        <w:t>subsidies that may be eliminated in subsequent year</w:t>
      </w:r>
      <w:r>
        <w:rPr>
          <w:sz w:val="24"/>
          <w:szCs w:val="24"/>
        </w:rPr>
        <w:t>s</w:t>
      </w:r>
      <w:r w:rsidRPr="008461F3">
        <w:rPr>
          <w:sz w:val="24"/>
          <w:szCs w:val="24"/>
        </w:rPr>
        <w:t>.</w:t>
      </w:r>
      <w:r>
        <w:rPr>
          <w:rStyle w:val="FootnoteReference"/>
          <w:sz w:val="24"/>
          <w:szCs w:val="24"/>
        </w:rPr>
        <w:footnoteReference w:id="62"/>
      </w:r>
      <w:r>
        <w:rPr>
          <w:sz w:val="24"/>
          <w:szCs w:val="24"/>
        </w:rPr>
        <w:t xml:space="preserve"> </w:t>
      </w:r>
      <w:r w:rsidRPr="008461F3">
        <w:rPr>
          <w:sz w:val="24"/>
          <w:szCs w:val="24"/>
        </w:rPr>
        <w:t xml:space="preserve">Ratepayers are very aware that they may not be able to rely on a subsidy continuing for the </w:t>
      </w:r>
      <w:r>
        <w:rPr>
          <w:sz w:val="24"/>
          <w:szCs w:val="24"/>
        </w:rPr>
        <w:t xml:space="preserve">full </w:t>
      </w:r>
      <w:r w:rsidRPr="008461F3">
        <w:rPr>
          <w:sz w:val="24"/>
          <w:szCs w:val="24"/>
        </w:rPr>
        <w:t>amortization period of the financed improvement. However, ratepayers do generally believe that rates are more stable than tax credits</w:t>
      </w:r>
      <w:r>
        <w:rPr>
          <w:sz w:val="24"/>
          <w:szCs w:val="24"/>
        </w:rPr>
        <w:t xml:space="preserve"> or subsidies</w:t>
      </w:r>
      <w:r w:rsidRPr="008461F3">
        <w:rPr>
          <w:sz w:val="24"/>
          <w:szCs w:val="24"/>
        </w:rPr>
        <w:t xml:space="preserve"> </w:t>
      </w:r>
      <w:r>
        <w:rPr>
          <w:sz w:val="24"/>
          <w:szCs w:val="24"/>
        </w:rPr>
        <w:t>which</w:t>
      </w:r>
      <w:r w:rsidRPr="008461F3">
        <w:rPr>
          <w:sz w:val="24"/>
          <w:szCs w:val="24"/>
        </w:rPr>
        <w:t xml:space="preserve"> are subject to annual government budget constraints. Subsidization is not a progressive approach compared to</w:t>
      </w:r>
      <w:r>
        <w:rPr>
          <w:sz w:val="24"/>
          <w:szCs w:val="24"/>
        </w:rPr>
        <w:t xml:space="preserve"> true, cost-based</w:t>
      </w:r>
      <w:r w:rsidRPr="008461F3">
        <w:rPr>
          <w:sz w:val="24"/>
          <w:szCs w:val="24"/>
        </w:rPr>
        <w:t xml:space="preserve"> rate design.</w:t>
      </w:r>
    </w:p>
    <w:p w14:paraId="2CD7A69F" w14:textId="77777777" w:rsidR="000B5054" w:rsidRPr="005F3C93" w:rsidRDefault="000B5054" w:rsidP="000B5054">
      <w:pPr>
        <w:ind w:firstLine="720"/>
        <w:jc w:val="both"/>
        <w:rPr>
          <w:sz w:val="24"/>
          <w:szCs w:val="24"/>
        </w:rPr>
      </w:pPr>
      <w:r>
        <w:rPr>
          <w:sz w:val="24"/>
          <w:szCs w:val="24"/>
        </w:rPr>
        <w:lastRenderedPageBreak/>
        <w:t xml:space="preserve">BSI </w:t>
      </w:r>
      <w:r w:rsidRPr="005F3C93">
        <w:rPr>
          <w:sz w:val="24"/>
          <w:szCs w:val="24"/>
        </w:rPr>
        <w:t>recommend</w:t>
      </w:r>
      <w:r>
        <w:rPr>
          <w:sz w:val="24"/>
          <w:szCs w:val="24"/>
        </w:rPr>
        <w:t>s</w:t>
      </w:r>
      <w:r w:rsidRPr="005F3C93">
        <w:rPr>
          <w:sz w:val="24"/>
          <w:szCs w:val="24"/>
        </w:rPr>
        <w:t xml:space="preserve"> denying any increase in subsidization</w:t>
      </w:r>
      <w:r>
        <w:rPr>
          <w:sz w:val="24"/>
          <w:szCs w:val="24"/>
        </w:rPr>
        <w:t>,</w:t>
      </w:r>
      <w:r w:rsidRPr="005F3C93">
        <w:rPr>
          <w:sz w:val="24"/>
          <w:szCs w:val="24"/>
        </w:rPr>
        <w:t xml:space="preserve"> and </w:t>
      </w:r>
      <w:r>
        <w:rPr>
          <w:sz w:val="24"/>
          <w:szCs w:val="24"/>
        </w:rPr>
        <w:t xml:space="preserve">alternatively proposes </w:t>
      </w:r>
      <w:r w:rsidRPr="005F3C93">
        <w:rPr>
          <w:sz w:val="24"/>
          <w:szCs w:val="24"/>
        </w:rPr>
        <w:t>return</w:t>
      </w:r>
      <w:r>
        <w:rPr>
          <w:sz w:val="24"/>
          <w:szCs w:val="24"/>
        </w:rPr>
        <w:t>ing</w:t>
      </w:r>
      <w:r w:rsidRPr="005F3C93">
        <w:rPr>
          <w:sz w:val="24"/>
          <w:szCs w:val="24"/>
        </w:rPr>
        <w:t xml:space="preserve"> all rate classes to parity with Cost Causation at </w:t>
      </w:r>
      <w:r>
        <w:rPr>
          <w:sz w:val="24"/>
          <w:szCs w:val="24"/>
        </w:rPr>
        <w:t>a</w:t>
      </w:r>
      <w:r w:rsidRPr="005F3C93">
        <w:rPr>
          <w:sz w:val="24"/>
          <w:szCs w:val="24"/>
        </w:rPr>
        <w:t xml:space="preserve"> rate of 10% of the cross-subsidy between customer classes per year</w:t>
      </w:r>
      <w:r>
        <w:rPr>
          <w:sz w:val="24"/>
          <w:szCs w:val="24"/>
        </w:rPr>
        <w:t>, eliminating all cross subsidies</w:t>
      </w:r>
      <w:r w:rsidRPr="005F3C93">
        <w:rPr>
          <w:sz w:val="24"/>
          <w:szCs w:val="24"/>
        </w:rPr>
        <w:t xml:space="preserve"> by 2029.</w:t>
      </w:r>
    </w:p>
    <w:p w14:paraId="681FDB3B" w14:textId="77777777" w:rsidR="000B5054" w:rsidRPr="005F3C93" w:rsidRDefault="000B5054" w:rsidP="000B5054">
      <w:pPr>
        <w:ind w:firstLine="720"/>
        <w:jc w:val="both"/>
        <w:rPr>
          <w:sz w:val="24"/>
          <w:szCs w:val="24"/>
        </w:rPr>
      </w:pPr>
      <w:r w:rsidRPr="00C44476">
        <w:rPr>
          <w:sz w:val="24"/>
          <w:szCs w:val="24"/>
        </w:rPr>
        <w:t xml:space="preserve">BSI recommends reducing fixed charges to a maximum of $5.00 per month and </w:t>
      </w:r>
      <w:r>
        <w:rPr>
          <w:sz w:val="24"/>
          <w:szCs w:val="24"/>
        </w:rPr>
        <w:t>replacing</w:t>
      </w:r>
      <w:r w:rsidRPr="00C44476">
        <w:rPr>
          <w:sz w:val="24"/>
          <w:szCs w:val="24"/>
        </w:rPr>
        <w:t xml:space="preserve"> declining block rates with inclining block rates</w:t>
      </w:r>
      <w:r>
        <w:rPr>
          <w:sz w:val="24"/>
          <w:szCs w:val="24"/>
        </w:rPr>
        <w:t xml:space="preserve">; as advocated by </w:t>
      </w:r>
      <w:r w:rsidRPr="00DD7F8E">
        <w:rPr>
          <w:sz w:val="24"/>
          <w:szCs w:val="24"/>
        </w:rPr>
        <w:t>Alliance for Affordable Energy</w:t>
      </w:r>
      <w:r>
        <w:rPr>
          <w:sz w:val="24"/>
          <w:szCs w:val="24"/>
        </w:rPr>
        <w:t>’s witness.</w:t>
      </w:r>
      <w:r>
        <w:rPr>
          <w:rStyle w:val="FootnoteReference"/>
          <w:sz w:val="24"/>
          <w:szCs w:val="24"/>
        </w:rPr>
        <w:footnoteReference w:id="63"/>
      </w:r>
      <w:r w:rsidRPr="00C44476">
        <w:rPr>
          <w:sz w:val="24"/>
          <w:szCs w:val="24"/>
        </w:rPr>
        <w:t xml:space="preserve"> BSI recommends putting the residual cost-of-service into the volumetric rates</w:t>
      </w:r>
      <w:r>
        <w:rPr>
          <w:sz w:val="24"/>
          <w:szCs w:val="24"/>
        </w:rPr>
        <w:t xml:space="preserve">, </w:t>
      </w:r>
      <w:r w:rsidRPr="00C44476">
        <w:rPr>
          <w:sz w:val="24"/>
          <w:szCs w:val="24"/>
        </w:rPr>
        <w:t>includ</w:t>
      </w:r>
      <w:r>
        <w:rPr>
          <w:sz w:val="24"/>
          <w:szCs w:val="24"/>
        </w:rPr>
        <w:t>ing</w:t>
      </w:r>
      <w:r w:rsidRPr="00C44476">
        <w:rPr>
          <w:sz w:val="24"/>
          <w:szCs w:val="24"/>
        </w:rPr>
        <w:t xml:space="preserve"> all payments for capital investments the Council deems appropriate</w:t>
      </w:r>
      <w:r>
        <w:rPr>
          <w:sz w:val="24"/>
          <w:szCs w:val="24"/>
        </w:rPr>
        <w:t>. Every effort should be made to align</w:t>
      </w:r>
      <w:r w:rsidRPr="00C44476">
        <w:rPr>
          <w:sz w:val="24"/>
          <w:szCs w:val="24"/>
        </w:rPr>
        <w:t xml:space="preserve"> charges </w:t>
      </w:r>
      <w:r>
        <w:rPr>
          <w:sz w:val="24"/>
          <w:szCs w:val="24"/>
        </w:rPr>
        <w:t>proportional to</w:t>
      </w:r>
      <w:r w:rsidRPr="00C44476">
        <w:rPr>
          <w:sz w:val="24"/>
          <w:szCs w:val="24"/>
        </w:rPr>
        <w:t xml:space="preserve"> the number of kWh consumed</w:t>
      </w:r>
      <w:r>
        <w:rPr>
          <w:sz w:val="24"/>
          <w:szCs w:val="24"/>
        </w:rPr>
        <w:t>, rather than</w:t>
      </w:r>
      <w:r w:rsidRPr="00C44476">
        <w:rPr>
          <w:sz w:val="24"/>
          <w:szCs w:val="24"/>
        </w:rPr>
        <w:t xml:space="preserve"> placing the recovery of capital expenses through fixed </w:t>
      </w:r>
      <w:r>
        <w:rPr>
          <w:sz w:val="24"/>
          <w:szCs w:val="24"/>
        </w:rPr>
        <w:t xml:space="preserve">“connection” </w:t>
      </w:r>
      <w:r w:rsidRPr="00C44476">
        <w:rPr>
          <w:sz w:val="24"/>
          <w:szCs w:val="24"/>
        </w:rPr>
        <w:t>charges.</w:t>
      </w:r>
    </w:p>
    <w:p w14:paraId="292A4C7D" w14:textId="75A89E49" w:rsidR="000B5054" w:rsidRDefault="000B5054" w:rsidP="005D6CA9">
      <w:pPr>
        <w:ind w:firstLine="720"/>
        <w:rPr>
          <w:sz w:val="24"/>
          <w:szCs w:val="24"/>
        </w:rPr>
      </w:pPr>
      <w:r w:rsidRPr="005F3C93">
        <w:rPr>
          <w:sz w:val="24"/>
          <w:szCs w:val="24"/>
        </w:rPr>
        <w:t xml:space="preserve">To avoid Rate Shock, </w:t>
      </w:r>
      <w:r>
        <w:rPr>
          <w:sz w:val="24"/>
          <w:szCs w:val="24"/>
        </w:rPr>
        <w:t xml:space="preserve">the Council should </w:t>
      </w:r>
      <w:r w:rsidRPr="005F3C93">
        <w:rPr>
          <w:sz w:val="24"/>
          <w:szCs w:val="24"/>
        </w:rPr>
        <w:t xml:space="preserve">immediately offer CLEP as an OPT-IN rate to all customers so that they can use CLEP to lower the </w:t>
      </w:r>
      <w:r>
        <w:rPr>
          <w:sz w:val="24"/>
          <w:szCs w:val="24"/>
        </w:rPr>
        <w:t>s</w:t>
      </w:r>
      <w:r w:rsidRPr="005F3C93">
        <w:rPr>
          <w:sz w:val="24"/>
          <w:szCs w:val="24"/>
        </w:rPr>
        <w:t>um of their ENO bills and CLEP income to more than avoid rate shock much faster than the rates will increase. CLEP is the only mechanism presently available to help consumers mitigate the shock</w:t>
      </w:r>
      <w:r>
        <w:rPr>
          <w:sz w:val="24"/>
          <w:szCs w:val="24"/>
        </w:rPr>
        <w:t xml:space="preserve"> of removing cross-subsidies. </w:t>
      </w:r>
    </w:p>
    <w:p w14:paraId="60CD5E83" w14:textId="77777777" w:rsidR="00763ADA" w:rsidRDefault="00763ADA" w:rsidP="005D6CA9">
      <w:pPr>
        <w:ind w:firstLine="720"/>
        <w:rPr>
          <w:b/>
          <w:sz w:val="24"/>
          <w:szCs w:val="24"/>
        </w:rPr>
      </w:pPr>
    </w:p>
    <w:p w14:paraId="56C51A05" w14:textId="406039FD" w:rsidR="000B5054" w:rsidRPr="00185163" w:rsidRDefault="000B5054" w:rsidP="00185163">
      <w:pPr>
        <w:pStyle w:val="Heading2"/>
        <w:ind w:left="360" w:hanging="360"/>
        <w:rPr>
          <w:rFonts w:ascii="Times New Roman" w:hAnsi="Times New Roman" w:cs="Times New Roman"/>
          <w:b/>
          <w:color w:val="000000" w:themeColor="text1"/>
          <w:sz w:val="24"/>
          <w:szCs w:val="24"/>
        </w:rPr>
      </w:pPr>
      <w:bookmarkStart w:id="24" w:name="_Toc15043016"/>
      <w:r w:rsidRPr="00185163">
        <w:rPr>
          <w:rFonts w:ascii="Times New Roman" w:hAnsi="Times New Roman" w:cs="Times New Roman"/>
          <w:b/>
          <w:color w:val="000000" w:themeColor="text1"/>
          <w:sz w:val="24"/>
          <w:szCs w:val="24"/>
        </w:rPr>
        <w:t xml:space="preserve">3. </w:t>
      </w:r>
      <w:r w:rsidR="00185163">
        <w:rPr>
          <w:rFonts w:ascii="Times New Roman" w:hAnsi="Times New Roman" w:cs="Times New Roman"/>
          <w:b/>
          <w:color w:val="000000" w:themeColor="text1"/>
          <w:sz w:val="24"/>
          <w:szCs w:val="24"/>
        </w:rPr>
        <w:tab/>
      </w:r>
      <w:r w:rsidR="00185163">
        <w:rPr>
          <w:rFonts w:ascii="Times New Roman" w:hAnsi="Times New Roman" w:cs="Times New Roman"/>
          <w:b/>
          <w:color w:val="000000" w:themeColor="text1"/>
          <w:sz w:val="24"/>
          <w:szCs w:val="24"/>
        </w:rPr>
        <w:tab/>
      </w:r>
      <w:r w:rsidRPr="00185163">
        <w:rPr>
          <w:rFonts w:ascii="Times New Roman" w:hAnsi="Times New Roman" w:cs="Times New Roman"/>
          <w:b/>
          <w:color w:val="000000" w:themeColor="text1"/>
          <w:sz w:val="24"/>
          <w:szCs w:val="24"/>
        </w:rPr>
        <w:t>Community Solar and Green Pricing</w:t>
      </w:r>
      <w:bookmarkEnd w:id="24"/>
    </w:p>
    <w:p w14:paraId="62841E03" w14:textId="77777777" w:rsidR="000B5054" w:rsidRPr="004A0408" w:rsidRDefault="000B5054" w:rsidP="000B5054">
      <w:pPr>
        <w:ind w:firstLine="720"/>
        <w:jc w:val="both"/>
        <w:rPr>
          <w:sz w:val="24"/>
          <w:szCs w:val="24"/>
        </w:rPr>
      </w:pPr>
      <w:r>
        <w:rPr>
          <w:sz w:val="24"/>
          <w:szCs w:val="24"/>
        </w:rPr>
        <w:t xml:space="preserve">The </w:t>
      </w:r>
      <w:r w:rsidRPr="005F3C93">
        <w:rPr>
          <w:sz w:val="24"/>
          <w:szCs w:val="24"/>
        </w:rPr>
        <w:t xml:space="preserve">Community Solar </w:t>
      </w:r>
      <w:r>
        <w:rPr>
          <w:sz w:val="24"/>
          <w:szCs w:val="24"/>
        </w:rPr>
        <w:t xml:space="preserve">(CS) program is distressed because it assumes </w:t>
      </w:r>
      <w:r w:rsidRPr="005F3C93">
        <w:rPr>
          <w:sz w:val="24"/>
          <w:szCs w:val="24"/>
        </w:rPr>
        <w:t xml:space="preserve">that the primary way </w:t>
      </w:r>
      <w:r>
        <w:rPr>
          <w:sz w:val="24"/>
          <w:szCs w:val="24"/>
        </w:rPr>
        <w:t>CS will be implemented is through</w:t>
      </w:r>
      <w:r w:rsidRPr="005F3C93">
        <w:rPr>
          <w:sz w:val="24"/>
          <w:szCs w:val="24"/>
        </w:rPr>
        <w:t xml:space="preserve"> the utility</w:t>
      </w:r>
      <w:r>
        <w:rPr>
          <w:sz w:val="24"/>
          <w:szCs w:val="24"/>
        </w:rPr>
        <w:t xml:space="preserve"> ownership</w:t>
      </w:r>
      <w:r w:rsidRPr="005F3C93">
        <w:rPr>
          <w:sz w:val="24"/>
          <w:szCs w:val="24"/>
        </w:rPr>
        <w:t>.</w:t>
      </w:r>
      <w:r>
        <w:rPr>
          <w:rStyle w:val="FootnoteReference"/>
          <w:sz w:val="24"/>
          <w:szCs w:val="24"/>
        </w:rPr>
        <w:footnoteReference w:id="64"/>
      </w:r>
      <w:r w:rsidRPr="005F3C93">
        <w:rPr>
          <w:sz w:val="24"/>
          <w:szCs w:val="24"/>
        </w:rPr>
        <w:t xml:space="preserve"> CLEP’s approach assumes that CS farms are </w:t>
      </w:r>
      <w:r w:rsidRPr="005F3C93">
        <w:rPr>
          <w:sz w:val="24"/>
          <w:szCs w:val="24"/>
        </w:rPr>
        <w:lastRenderedPageBreak/>
        <w:t>privately funded enterprises</w:t>
      </w:r>
      <w:r>
        <w:rPr>
          <w:sz w:val="24"/>
          <w:szCs w:val="24"/>
        </w:rPr>
        <w:t xml:space="preserve"> independent of any utility control or influence. Treating CS farms as private enterprises</w:t>
      </w:r>
      <w:r w:rsidRPr="005F3C93">
        <w:rPr>
          <w:sz w:val="24"/>
          <w:szCs w:val="24"/>
        </w:rPr>
        <w:t xml:space="preserve"> makes </w:t>
      </w:r>
      <w:r>
        <w:rPr>
          <w:sz w:val="24"/>
          <w:szCs w:val="24"/>
        </w:rPr>
        <w:t xml:space="preserve">the </w:t>
      </w:r>
      <w:hyperlink w:anchor="_Appendix_1._Resolution" w:history="1">
        <w:r w:rsidRPr="00816803">
          <w:rPr>
            <w:rStyle w:val="Hyperlink"/>
            <w:sz w:val="24"/>
            <w:szCs w:val="24"/>
          </w:rPr>
          <w:t xml:space="preserve">majority of the issues addressed by </w:t>
        </w:r>
        <w:r w:rsidRPr="00816803">
          <w:rPr>
            <w:rStyle w:val="Hyperlink"/>
            <w:b/>
            <w:bCs/>
            <w:sz w:val="24"/>
            <w:szCs w:val="24"/>
          </w:rPr>
          <w:t>R-19-111</w:t>
        </w:r>
      </w:hyperlink>
      <w:r w:rsidRPr="005F3C93">
        <w:rPr>
          <w:sz w:val="24"/>
          <w:szCs w:val="24"/>
        </w:rPr>
        <w:t xml:space="preserve"> moot as well as the assertions made by Andrew Owens in his testimony</w:t>
      </w:r>
      <w:r>
        <w:rPr>
          <w:sz w:val="24"/>
          <w:szCs w:val="24"/>
        </w:rPr>
        <w:t xml:space="preserve"> </w:t>
      </w:r>
      <w:r w:rsidRPr="000263FA">
        <w:rPr>
          <w:bCs/>
          <w:sz w:val="24"/>
          <w:szCs w:val="24"/>
        </w:rPr>
        <w:t>in his rebuttal to BSI and AAE’s testimony April 2019.</w:t>
      </w:r>
      <w:r>
        <w:rPr>
          <w:rStyle w:val="FootnoteReference"/>
          <w:bCs/>
          <w:sz w:val="24"/>
          <w:szCs w:val="24"/>
        </w:rPr>
        <w:footnoteReference w:id="65"/>
      </w:r>
      <w:r>
        <w:rPr>
          <w:bCs/>
          <w:sz w:val="24"/>
          <w:szCs w:val="24"/>
        </w:rPr>
        <w:t xml:space="preserve"> </w:t>
      </w:r>
      <w:r w:rsidRPr="004A0408">
        <w:rPr>
          <w:sz w:val="24"/>
          <w:szCs w:val="24"/>
        </w:rPr>
        <w:t>The rationale for inserting</w:t>
      </w:r>
      <w:r>
        <w:rPr>
          <w:sz w:val="24"/>
          <w:szCs w:val="24"/>
        </w:rPr>
        <w:t xml:space="preserve"> in </w:t>
      </w:r>
      <w:hyperlink w:anchor="_Appendix_1._Resolution" w:history="1">
        <w:r w:rsidRPr="00816803">
          <w:rPr>
            <w:rStyle w:val="Hyperlink"/>
            <w:sz w:val="24"/>
            <w:szCs w:val="24"/>
          </w:rPr>
          <w:t>an appendix</w:t>
        </w:r>
      </w:hyperlink>
      <w:r>
        <w:rPr>
          <w:sz w:val="24"/>
          <w:szCs w:val="24"/>
        </w:rPr>
        <w:t xml:space="preserve"> to this brief</w:t>
      </w:r>
      <w:r w:rsidRPr="004A0408">
        <w:rPr>
          <w:sz w:val="24"/>
          <w:szCs w:val="24"/>
        </w:rPr>
        <w:t xml:space="preserve"> </w:t>
      </w:r>
      <w:r>
        <w:rPr>
          <w:sz w:val="24"/>
          <w:szCs w:val="24"/>
        </w:rPr>
        <w:t xml:space="preserve">of </w:t>
      </w:r>
      <w:r w:rsidRPr="004A0408">
        <w:rPr>
          <w:sz w:val="24"/>
          <w:szCs w:val="24"/>
        </w:rPr>
        <w:t>a fundamentally THROW WAY, 15</w:t>
      </w:r>
      <w:r>
        <w:rPr>
          <w:sz w:val="24"/>
          <w:szCs w:val="24"/>
        </w:rPr>
        <w:t>-</w:t>
      </w:r>
      <w:r w:rsidRPr="004A0408">
        <w:rPr>
          <w:sz w:val="24"/>
          <w:szCs w:val="24"/>
        </w:rPr>
        <w:t>page list of assertions in 10</w:t>
      </w:r>
      <w:r>
        <w:rPr>
          <w:sz w:val="24"/>
          <w:szCs w:val="24"/>
        </w:rPr>
        <w:t>-</w:t>
      </w:r>
      <w:r w:rsidRPr="004A0408">
        <w:rPr>
          <w:sz w:val="24"/>
          <w:szCs w:val="24"/>
        </w:rPr>
        <w:t xml:space="preserve">point from a single RESOLUTION is to help make the point (as was advised to </w:t>
      </w:r>
      <w:r>
        <w:rPr>
          <w:sz w:val="24"/>
          <w:szCs w:val="24"/>
        </w:rPr>
        <w:t>Myron Katz</w:t>
      </w:r>
      <w:r w:rsidRPr="004A0408">
        <w:rPr>
          <w:sz w:val="24"/>
          <w:szCs w:val="24"/>
        </w:rPr>
        <w:t xml:space="preserve"> by a </w:t>
      </w:r>
      <w:r>
        <w:rPr>
          <w:sz w:val="24"/>
          <w:szCs w:val="24"/>
        </w:rPr>
        <w:t>t</w:t>
      </w:r>
      <w:r w:rsidRPr="004A0408">
        <w:rPr>
          <w:sz w:val="24"/>
          <w:szCs w:val="24"/>
        </w:rPr>
        <w:t xml:space="preserve">op and </w:t>
      </w:r>
      <w:r>
        <w:rPr>
          <w:sz w:val="24"/>
          <w:szCs w:val="24"/>
        </w:rPr>
        <w:t>e</w:t>
      </w:r>
      <w:r w:rsidRPr="004A0408">
        <w:rPr>
          <w:sz w:val="24"/>
          <w:szCs w:val="24"/>
        </w:rPr>
        <w:t xml:space="preserve">xtremely well respected national </w:t>
      </w:r>
      <w:r>
        <w:rPr>
          <w:sz w:val="24"/>
          <w:szCs w:val="24"/>
        </w:rPr>
        <w:t xml:space="preserve">utility </w:t>
      </w:r>
      <w:r w:rsidRPr="004A0408">
        <w:rPr>
          <w:sz w:val="24"/>
          <w:szCs w:val="24"/>
        </w:rPr>
        <w:t>researcher)</w:t>
      </w:r>
      <w:r>
        <w:rPr>
          <w:sz w:val="24"/>
          <w:szCs w:val="24"/>
        </w:rPr>
        <w:t>,</w:t>
      </w:r>
      <w:r w:rsidRPr="004A0408">
        <w:rPr>
          <w:sz w:val="24"/>
          <w:szCs w:val="24"/>
        </w:rPr>
        <w:t xml:space="preserve"> that the primary way Investor Owned Utilities </w:t>
      </w:r>
      <w:r>
        <w:rPr>
          <w:sz w:val="24"/>
          <w:szCs w:val="24"/>
        </w:rPr>
        <w:t xml:space="preserve">effectively </w:t>
      </w:r>
      <w:r w:rsidRPr="004A0408">
        <w:rPr>
          <w:sz w:val="24"/>
          <w:szCs w:val="24"/>
        </w:rPr>
        <w:t xml:space="preserve">kill community solar is to weigh it down with </w:t>
      </w:r>
      <w:r>
        <w:rPr>
          <w:sz w:val="24"/>
          <w:szCs w:val="24"/>
        </w:rPr>
        <w:t>a very complex and exhaustive “enabling resolution”</w:t>
      </w:r>
      <w:r w:rsidRPr="004A0408">
        <w:rPr>
          <w:sz w:val="24"/>
          <w:szCs w:val="24"/>
        </w:rPr>
        <w:t xml:space="preserve"> so that no private investor would touch it for fear of the enormous legal burden needed to get through the paperwork.</w:t>
      </w:r>
    </w:p>
    <w:p w14:paraId="01803E06" w14:textId="77786399" w:rsidR="000B5054" w:rsidRPr="005F3C93" w:rsidRDefault="000B5054" w:rsidP="000B5054">
      <w:pPr>
        <w:ind w:firstLine="720"/>
        <w:jc w:val="both"/>
        <w:rPr>
          <w:sz w:val="24"/>
          <w:szCs w:val="24"/>
        </w:rPr>
      </w:pPr>
      <w:r w:rsidRPr="004A0408">
        <w:rPr>
          <w:sz w:val="24"/>
          <w:szCs w:val="24"/>
        </w:rPr>
        <w:t xml:space="preserve">Although mandated to be included in the 2018 Combined Rate Case by means of a </w:t>
      </w:r>
      <w:r>
        <w:rPr>
          <w:sz w:val="24"/>
          <w:szCs w:val="24"/>
        </w:rPr>
        <w:t xml:space="preserve">“Show Cause” </w:t>
      </w:r>
      <w:r w:rsidRPr="004A0408">
        <w:rPr>
          <w:sz w:val="24"/>
          <w:szCs w:val="24"/>
        </w:rPr>
        <w:t>Resolution,</w:t>
      </w:r>
      <w:r>
        <w:rPr>
          <w:rStyle w:val="FootnoteReference"/>
          <w:sz w:val="24"/>
          <w:szCs w:val="24"/>
        </w:rPr>
        <w:footnoteReference w:id="66"/>
      </w:r>
      <w:r w:rsidRPr="004A0408">
        <w:rPr>
          <w:sz w:val="24"/>
          <w:szCs w:val="24"/>
        </w:rPr>
        <w:t xml:space="preserve"> </w:t>
      </w:r>
      <w:bookmarkStart w:id="25" w:name="greenPricing"/>
      <w:r w:rsidRPr="004A0408">
        <w:rPr>
          <w:sz w:val="24"/>
          <w:szCs w:val="24"/>
        </w:rPr>
        <w:t>Green Pricing</w:t>
      </w:r>
      <w:bookmarkEnd w:id="25"/>
      <w:r w:rsidRPr="004A0408">
        <w:rPr>
          <w:sz w:val="24"/>
          <w:szCs w:val="24"/>
        </w:rPr>
        <w:t xml:space="preserve"> as is not the right path forward for the City of New Orleans</w:t>
      </w:r>
      <w:r>
        <w:rPr>
          <w:sz w:val="24"/>
          <w:szCs w:val="24"/>
        </w:rPr>
        <w:t xml:space="preserve">. </w:t>
      </w:r>
      <w:r w:rsidRPr="004A0408">
        <w:rPr>
          <w:sz w:val="24"/>
          <w:szCs w:val="24"/>
        </w:rPr>
        <w:t xml:space="preserve">It neither lowers rates, nor contributes to </w:t>
      </w:r>
      <w:r>
        <w:rPr>
          <w:sz w:val="24"/>
          <w:szCs w:val="24"/>
        </w:rPr>
        <w:t xml:space="preserve">improve </w:t>
      </w:r>
      <w:r w:rsidRPr="004A0408">
        <w:rPr>
          <w:sz w:val="24"/>
          <w:szCs w:val="24"/>
        </w:rPr>
        <w:t xml:space="preserve">NOLA’s local economic nor </w:t>
      </w:r>
      <w:r>
        <w:rPr>
          <w:sz w:val="24"/>
          <w:szCs w:val="24"/>
        </w:rPr>
        <w:t xml:space="preserve">local </w:t>
      </w:r>
      <w:r w:rsidRPr="004A0408">
        <w:rPr>
          <w:sz w:val="24"/>
          <w:szCs w:val="24"/>
        </w:rPr>
        <w:t>environmental footprint</w:t>
      </w:r>
      <w:r>
        <w:rPr>
          <w:sz w:val="24"/>
          <w:szCs w:val="24"/>
        </w:rPr>
        <w:t xml:space="preserve">. </w:t>
      </w:r>
      <w:r w:rsidRPr="004A0408">
        <w:rPr>
          <w:sz w:val="24"/>
          <w:szCs w:val="24"/>
        </w:rPr>
        <w:t>Unlike CLEP which harnesses the marketplace to ameliorate the causes of Global Warming and does this by merely encouraging least cost wholesale electricity purchase</w:t>
      </w:r>
      <w:r>
        <w:rPr>
          <w:sz w:val="24"/>
          <w:szCs w:val="24"/>
        </w:rPr>
        <w:t>s</w:t>
      </w:r>
      <w:r w:rsidRPr="004A0408">
        <w:rPr>
          <w:sz w:val="24"/>
          <w:szCs w:val="24"/>
        </w:rPr>
        <w:t>, Green Pricing moves in the opposite direction economically</w:t>
      </w:r>
      <w:r>
        <w:rPr>
          <w:sz w:val="24"/>
          <w:szCs w:val="24"/>
        </w:rPr>
        <w:t xml:space="preserve"> and provides no local benefits. </w:t>
      </w:r>
      <w:r w:rsidRPr="004A0408">
        <w:rPr>
          <w:sz w:val="24"/>
          <w:szCs w:val="24"/>
        </w:rPr>
        <w:t>BSI opposes Green Pricing and recommends that all funds considered</w:t>
      </w:r>
      <w:r>
        <w:rPr>
          <w:sz w:val="24"/>
          <w:szCs w:val="24"/>
        </w:rPr>
        <w:t xml:space="preserve"> for Green Pricing</w:t>
      </w:r>
      <w:r w:rsidRPr="004A0408">
        <w:rPr>
          <w:sz w:val="24"/>
          <w:szCs w:val="24"/>
        </w:rPr>
        <w:t xml:space="preserve"> to be used to start another program </w:t>
      </w:r>
      <w:r w:rsidR="00252A82">
        <w:rPr>
          <w:sz w:val="24"/>
          <w:szCs w:val="24"/>
        </w:rPr>
        <w:t xml:space="preserve">and </w:t>
      </w:r>
      <w:r w:rsidRPr="004A0408">
        <w:rPr>
          <w:sz w:val="24"/>
          <w:szCs w:val="24"/>
        </w:rPr>
        <w:t>be invested in CLEP instead.</w:t>
      </w:r>
    </w:p>
    <w:p w14:paraId="158FAE26" w14:textId="77777777" w:rsidR="000B5054" w:rsidRDefault="000B5054" w:rsidP="000B5054">
      <w:pPr>
        <w:pStyle w:val="Heading1"/>
        <w:spacing w:before="0"/>
        <w:contextualSpacing/>
        <w:jc w:val="both"/>
        <w:rPr>
          <w:bCs w:val="0"/>
          <w:sz w:val="24"/>
          <w:szCs w:val="24"/>
        </w:rPr>
      </w:pPr>
      <w:r w:rsidRPr="004A0408">
        <w:rPr>
          <w:b w:val="0"/>
          <w:bCs w:val="0"/>
          <w:sz w:val="24"/>
          <w:szCs w:val="24"/>
        </w:rPr>
        <w:br w:type="page"/>
      </w:r>
      <w:bookmarkStart w:id="26" w:name="_Toc15043017"/>
      <w:bookmarkStart w:id="27" w:name="_Toc13359561"/>
      <w:bookmarkStart w:id="28" w:name="_Toc13642747"/>
      <w:r w:rsidRPr="009B080D">
        <w:rPr>
          <w:color w:val="0F0F0F"/>
          <w:w w:val="105"/>
          <w:sz w:val="24"/>
          <w:szCs w:val="24"/>
        </w:rPr>
        <w:lastRenderedPageBreak/>
        <w:t xml:space="preserve">Point </w:t>
      </w:r>
      <w:r>
        <w:rPr>
          <w:color w:val="0F0F0F"/>
          <w:w w:val="105"/>
          <w:sz w:val="24"/>
          <w:szCs w:val="24"/>
        </w:rPr>
        <w:t>3</w:t>
      </w:r>
      <w:r w:rsidRPr="009B080D">
        <w:rPr>
          <w:color w:val="0F0F0F"/>
          <w:w w:val="105"/>
          <w:sz w:val="24"/>
          <w:szCs w:val="24"/>
        </w:rPr>
        <w:t>:</w:t>
      </w:r>
      <w:r w:rsidRPr="005F3C93">
        <w:rPr>
          <w:color w:val="0F0F0F"/>
          <w:w w:val="105"/>
          <w:sz w:val="24"/>
          <w:szCs w:val="24"/>
        </w:rPr>
        <w:t xml:space="preserve"> </w:t>
      </w:r>
      <w:r>
        <w:rPr>
          <w:color w:val="0F0F0F"/>
          <w:w w:val="105"/>
          <w:sz w:val="24"/>
          <w:szCs w:val="24"/>
        </w:rPr>
        <w:t>What are t</w:t>
      </w:r>
      <w:r w:rsidRPr="005F3C93">
        <w:rPr>
          <w:sz w:val="24"/>
          <w:szCs w:val="24"/>
        </w:rPr>
        <w:t>he</w:t>
      </w:r>
      <w:r>
        <w:rPr>
          <w:sz w:val="24"/>
          <w:szCs w:val="24"/>
        </w:rPr>
        <w:t xml:space="preserve"> </w:t>
      </w:r>
      <w:r w:rsidRPr="005F3C93">
        <w:rPr>
          <w:sz w:val="24"/>
          <w:szCs w:val="24"/>
        </w:rPr>
        <w:t>goals of each par</w:t>
      </w:r>
      <w:r>
        <w:rPr>
          <w:sz w:val="24"/>
          <w:szCs w:val="24"/>
        </w:rPr>
        <w:t xml:space="preserve">ty to </w:t>
      </w:r>
      <w:r w:rsidRPr="005F3C93">
        <w:rPr>
          <w:sz w:val="24"/>
          <w:szCs w:val="24"/>
        </w:rPr>
        <w:t xml:space="preserve">this Rate Case </w:t>
      </w:r>
      <w:r>
        <w:rPr>
          <w:sz w:val="24"/>
          <w:szCs w:val="24"/>
        </w:rPr>
        <w:t xml:space="preserve">that can be achieved by </w:t>
      </w:r>
      <w:r w:rsidRPr="005F3C93">
        <w:rPr>
          <w:sz w:val="24"/>
          <w:szCs w:val="24"/>
        </w:rPr>
        <w:t>CLEP</w:t>
      </w:r>
      <w:r>
        <w:rPr>
          <w:sz w:val="24"/>
          <w:szCs w:val="24"/>
        </w:rPr>
        <w:t>?</w:t>
      </w:r>
      <w:bookmarkEnd w:id="26"/>
    </w:p>
    <w:p w14:paraId="4418A40C" w14:textId="47368237" w:rsidR="000B5054" w:rsidRDefault="000B5054" w:rsidP="000B5054">
      <w:pPr>
        <w:ind w:firstLine="720"/>
        <w:contextualSpacing/>
        <w:jc w:val="both"/>
        <w:rPr>
          <w:bCs/>
          <w:color w:val="0F0F0F"/>
          <w:w w:val="105"/>
          <w:sz w:val="24"/>
          <w:szCs w:val="24"/>
        </w:rPr>
      </w:pPr>
      <w:r w:rsidRPr="00537AB4">
        <w:rPr>
          <w:sz w:val="24"/>
          <w:szCs w:val="24"/>
        </w:rPr>
        <w:t>ENO wants to be assured that its investments will be repaid with a profit</w:t>
      </w:r>
      <w:r>
        <w:rPr>
          <w:sz w:val="24"/>
          <w:szCs w:val="24"/>
        </w:rPr>
        <w:t xml:space="preserve"> and has </w:t>
      </w:r>
      <w:r w:rsidRPr="00537AB4">
        <w:rPr>
          <w:sz w:val="24"/>
          <w:szCs w:val="24"/>
        </w:rPr>
        <w:t xml:space="preserve">proposed </w:t>
      </w:r>
      <w:r>
        <w:rPr>
          <w:sz w:val="24"/>
          <w:szCs w:val="24"/>
        </w:rPr>
        <w:t xml:space="preserve">the </w:t>
      </w:r>
      <w:r w:rsidRPr="00537AB4">
        <w:rPr>
          <w:sz w:val="24"/>
          <w:szCs w:val="24"/>
        </w:rPr>
        <w:t xml:space="preserve">Reliability Incentive Mechanism </w:t>
      </w:r>
      <w:r>
        <w:rPr>
          <w:sz w:val="24"/>
          <w:szCs w:val="24"/>
        </w:rPr>
        <w:t xml:space="preserve">(RIM) </w:t>
      </w:r>
      <w:r w:rsidRPr="00537AB4">
        <w:rPr>
          <w:sz w:val="24"/>
          <w:szCs w:val="24"/>
        </w:rPr>
        <w:t>described in Joshua Thomas’ Direct Testimony</w:t>
      </w:r>
      <w:r>
        <w:rPr>
          <w:rStyle w:val="FootnoteReference"/>
          <w:sz w:val="24"/>
          <w:szCs w:val="24"/>
        </w:rPr>
        <w:footnoteReference w:id="67"/>
      </w:r>
      <w:r w:rsidRPr="00537AB4">
        <w:rPr>
          <w:sz w:val="24"/>
          <w:szCs w:val="24"/>
        </w:rPr>
        <w:t xml:space="preserve"> to finance and incentivize performance investments according to Ericka Zimmerer’s Direct Testimony.</w:t>
      </w:r>
      <w:bookmarkEnd w:id="27"/>
      <w:bookmarkEnd w:id="28"/>
      <w:r w:rsidRPr="001F0430">
        <w:rPr>
          <w:rStyle w:val="FootnoteReference"/>
          <w:bCs/>
          <w:color w:val="0F0F0F"/>
          <w:w w:val="105"/>
          <w:sz w:val="24"/>
          <w:szCs w:val="24"/>
        </w:rPr>
        <w:footnoteReference w:id="68"/>
      </w:r>
      <w:r w:rsidRPr="001F0430">
        <w:rPr>
          <w:sz w:val="24"/>
          <w:szCs w:val="24"/>
          <w:vertAlign w:val="superscript"/>
        </w:rPr>
        <w:t>,</w:t>
      </w:r>
      <w:r w:rsidR="00252A82">
        <w:rPr>
          <w:sz w:val="24"/>
          <w:szCs w:val="24"/>
          <w:vertAlign w:val="superscript"/>
        </w:rPr>
        <w:t xml:space="preserve"> </w:t>
      </w:r>
      <w:r w:rsidRPr="001F0430">
        <w:rPr>
          <w:rStyle w:val="FootnoteReference"/>
          <w:sz w:val="24"/>
          <w:szCs w:val="24"/>
        </w:rPr>
        <w:footnoteReference w:id="69"/>
      </w:r>
    </w:p>
    <w:p w14:paraId="005A3BB4" w14:textId="77777777" w:rsidR="000B5054" w:rsidRPr="00D933FC" w:rsidRDefault="000B5054" w:rsidP="000B5054">
      <w:pPr>
        <w:ind w:firstLine="720"/>
        <w:jc w:val="both"/>
        <w:rPr>
          <w:b/>
          <w:bCs/>
          <w:sz w:val="24"/>
          <w:szCs w:val="24"/>
        </w:rPr>
      </w:pPr>
      <w:r w:rsidRPr="00672F03">
        <w:rPr>
          <w:color w:val="0F0F0F"/>
          <w:w w:val="105"/>
          <w:sz w:val="24"/>
        </w:rPr>
        <w:t>CCPUG</w:t>
      </w:r>
      <w:r>
        <w:rPr>
          <w:rStyle w:val="FootnoteReference"/>
          <w:bCs/>
          <w:color w:val="0F0F0F"/>
          <w:w w:val="105"/>
          <w:sz w:val="24"/>
          <w:szCs w:val="24"/>
        </w:rPr>
        <w:footnoteReference w:id="70"/>
      </w:r>
      <w:r w:rsidRPr="00537AB4">
        <w:rPr>
          <w:color w:val="0F0F0F"/>
          <w:w w:val="105"/>
          <w:sz w:val="24"/>
          <w:szCs w:val="24"/>
        </w:rPr>
        <w:t xml:space="preserve"> </w:t>
      </w:r>
      <w:r>
        <w:rPr>
          <w:color w:val="0F0F0F"/>
          <w:w w:val="105"/>
          <w:sz w:val="24"/>
          <w:szCs w:val="24"/>
        </w:rPr>
        <w:t>stakeholders</w:t>
      </w:r>
      <w:r w:rsidRPr="00E8471C">
        <w:rPr>
          <w:color w:val="0F0F0F"/>
          <w:w w:val="105"/>
          <w:sz w:val="24"/>
        </w:rPr>
        <w:t xml:space="preserve"> are all “Large Electric/High Load Factor” commercial ratepayers. They want relief from high electricity bills</w:t>
      </w:r>
      <w:r>
        <w:rPr>
          <w:color w:val="0F0F0F"/>
          <w:w w:val="105"/>
          <w:sz w:val="24"/>
          <w:szCs w:val="24"/>
        </w:rPr>
        <w:t>, l</w:t>
      </w:r>
      <w:r w:rsidRPr="00537AB4">
        <w:rPr>
          <w:color w:val="0F0F0F"/>
          <w:w w:val="105"/>
          <w:sz w:val="24"/>
          <w:szCs w:val="24"/>
        </w:rPr>
        <w:t>argely</w:t>
      </w:r>
      <w:r w:rsidRPr="00E8471C">
        <w:rPr>
          <w:color w:val="0F0F0F"/>
          <w:w w:val="105"/>
          <w:sz w:val="24"/>
        </w:rPr>
        <w:t xml:space="preserve"> caused by purposely imposed cross subsidies onto them to lower residential customers’ bills</w:t>
      </w:r>
      <w:r>
        <w:rPr>
          <w:color w:val="0F0F0F"/>
          <w:w w:val="105"/>
          <w:sz w:val="24"/>
        </w:rPr>
        <w:t xml:space="preserve">. </w:t>
      </w:r>
    </w:p>
    <w:p w14:paraId="20B1059D" w14:textId="77777777" w:rsidR="000B5054" w:rsidRPr="00E8471C" w:rsidRDefault="000B5054" w:rsidP="000B5054">
      <w:pPr>
        <w:jc w:val="both"/>
        <w:rPr>
          <w:color w:val="0F0F0F"/>
          <w:w w:val="105"/>
          <w:sz w:val="24"/>
        </w:rPr>
      </w:pPr>
      <w:r>
        <w:rPr>
          <w:color w:val="0F0F0F"/>
          <w:w w:val="105"/>
          <w:sz w:val="24"/>
          <w:szCs w:val="24"/>
        </w:rPr>
        <w:tab/>
      </w:r>
      <w:r w:rsidRPr="00E8471C">
        <w:rPr>
          <w:color w:val="0F0F0F"/>
          <w:w w:val="105"/>
          <w:sz w:val="24"/>
        </w:rPr>
        <w:t xml:space="preserve">Air Products </w:t>
      </w:r>
      <w:r>
        <w:rPr>
          <w:bCs/>
          <w:color w:val="0F0F0F"/>
          <w:w w:val="105"/>
          <w:sz w:val="24"/>
          <w:szCs w:val="24"/>
        </w:rPr>
        <w:t>and Chemicals (APC)</w:t>
      </w:r>
      <w:r>
        <w:rPr>
          <w:rStyle w:val="FootnoteReference"/>
          <w:bCs/>
          <w:color w:val="0F0F0F"/>
          <w:w w:val="105"/>
          <w:sz w:val="24"/>
          <w:szCs w:val="24"/>
        </w:rPr>
        <w:footnoteReference w:id="71"/>
      </w:r>
      <w:r>
        <w:rPr>
          <w:bCs/>
          <w:color w:val="0F0F0F"/>
          <w:w w:val="105"/>
          <w:sz w:val="24"/>
          <w:szCs w:val="24"/>
        </w:rPr>
        <w:t xml:space="preserve"> </w:t>
      </w:r>
      <w:r w:rsidRPr="00E8471C">
        <w:rPr>
          <w:color w:val="0F0F0F"/>
          <w:w w:val="105"/>
          <w:sz w:val="24"/>
        </w:rPr>
        <w:t>wants rate relief</w:t>
      </w:r>
      <w:r>
        <w:rPr>
          <w:bCs/>
          <w:color w:val="0F0F0F"/>
          <w:w w:val="105"/>
          <w:sz w:val="24"/>
          <w:szCs w:val="24"/>
        </w:rPr>
        <w:t>. I</w:t>
      </w:r>
      <w:r w:rsidRPr="005F3C93">
        <w:rPr>
          <w:bCs/>
          <w:color w:val="0F0F0F"/>
          <w:w w:val="105"/>
          <w:sz w:val="24"/>
          <w:szCs w:val="24"/>
        </w:rPr>
        <w:t>t</w:t>
      </w:r>
      <w:r w:rsidRPr="00E8471C">
        <w:rPr>
          <w:color w:val="0F0F0F"/>
          <w:w w:val="105"/>
          <w:sz w:val="24"/>
        </w:rPr>
        <w:t xml:space="preserve"> is the only</w:t>
      </w:r>
      <w:r>
        <w:rPr>
          <w:color w:val="0F0F0F"/>
          <w:w w:val="105"/>
          <w:sz w:val="24"/>
        </w:rPr>
        <w:t xml:space="preserve"> </w:t>
      </w:r>
      <w:r w:rsidRPr="00E8471C">
        <w:rPr>
          <w:color w:val="0F0F0F"/>
          <w:w w:val="105"/>
          <w:sz w:val="24"/>
        </w:rPr>
        <w:t>customer in the Interruptible rate class</w:t>
      </w:r>
      <w:r>
        <w:rPr>
          <w:color w:val="0F0F0F"/>
          <w:w w:val="105"/>
          <w:sz w:val="24"/>
        </w:rPr>
        <w:t>. APC has complete control over when it uses electricity and can shift its demand with virtually no loss in productivity. Without incentive to adjust its consumption pattern, it has no reason to adjust when it consumes electricity.</w:t>
      </w:r>
      <w:r w:rsidRPr="00E8471C">
        <w:rPr>
          <w:color w:val="0F0F0F"/>
          <w:w w:val="105"/>
          <w:sz w:val="24"/>
        </w:rPr>
        <w:t xml:space="preserve"> </w:t>
      </w:r>
      <w:r>
        <w:rPr>
          <w:color w:val="0F0F0F"/>
          <w:w w:val="105"/>
          <w:sz w:val="24"/>
        </w:rPr>
        <w:t>APC has</w:t>
      </w:r>
      <w:r w:rsidRPr="00E8471C">
        <w:rPr>
          <w:color w:val="0F0F0F"/>
          <w:w w:val="105"/>
          <w:sz w:val="24"/>
        </w:rPr>
        <w:t xml:space="preserve"> not </w:t>
      </w:r>
      <w:r>
        <w:rPr>
          <w:color w:val="0F0F0F"/>
          <w:w w:val="105"/>
          <w:sz w:val="24"/>
        </w:rPr>
        <w:t>benefited from</w:t>
      </w:r>
      <w:r w:rsidRPr="00E8471C">
        <w:rPr>
          <w:color w:val="0F0F0F"/>
          <w:w w:val="105"/>
          <w:sz w:val="24"/>
        </w:rPr>
        <w:t xml:space="preserve"> a rate</w:t>
      </w:r>
      <w:r>
        <w:rPr>
          <w:color w:val="0F0F0F"/>
          <w:w w:val="105"/>
          <w:sz w:val="24"/>
        </w:rPr>
        <w:t xml:space="preserve"> design</w:t>
      </w:r>
      <w:r w:rsidRPr="00E8471C">
        <w:rPr>
          <w:color w:val="0F0F0F"/>
          <w:w w:val="105"/>
          <w:sz w:val="24"/>
        </w:rPr>
        <w:t xml:space="preserve"> that appropriately compensates for the fact that collecting</w:t>
      </w:r>
      <w:r w:rsidRPr="00D663F3">
        <w:rPr>
          <w:color w:val="0F0F0F"/>
          <w:w w:val="105"/>
          <w:sz w:val="24"/>
        </w:rPr>
        <w:t xml:space="preserve"> nitrogen at night is certainly not </w:t>
      </w:r>
      <w:r>
        <w:rPr>
          <w:color w:val="0F0F0F"/>
          <w:w w:val="105"/>
          <w:sz w:val="24"/>
        </w:rPr>
        <w:t>as</w:t>
      </w:r>
      <w:r w:rsidRPr="00D663F3">
        <w:rPr>
          <w:color w:val="0F0F0F"/>
          <w:w w:val="105"/>
          <w:sz w:val="24"/>
        </w:rPr>
        <w:t xml:space="preserve"> expensive </w:t>
      </w:r>
      <w:r>
        <w:rPr>
          <w:color w:val="0F0F0F"/>
          <w:w w:val="105"/>
          <w:sz w:val="24"/>
        </w:rPr>
        <w:t>as</w:t>
      </w:r>
      <w:r w:rsidRPr="00D663F3">
        <w:rPr>
          <w:color w:val="0F0F0F"/>
          <w:w w:val="105"/>
          <w:sz w:val="24"/>
        </w:rPr>
        <w:t xml:space="preserve"> doing so during utility peak demand hours. </w:t>
      </w:r>
      <w:r w:rsidRPr="00E8471C">
        <w:rPr>
          <w:color w:val="0F0F0F"/>
          <w:w w:val="105"/>
          <w:sz w:val="24"/>
        </w:rPr>
        <w:t xml:space="preserve">Moreover, just like CCPUG, their rates bear a significant </w:t>
      </w:r>
      <w:r>
        <w:rPr>
          <w:color w:val="0F0F0F"/>
          <w:w w:val="105"/>
          <w:sz w:val="24"/>
        </w:rPr>
        <w:t>penalty</w:t>
      </w:r>
      <w:r w:rsidRPr="00E8471C">
        <w:rPr>
          <w:color w:val="0F0F0F"/>
          <w:w w:val="105"/>
          <w:sz w:val="24"/>
        </w:rPr>
        <w:t xml:space="preserve"> to support lower rates </w:t>
      </w:r>
      <w:r>
        <w:rPr>
          <w:color w:val="0F0F0F"/>
          <w:w w:val="105"/>
          <w:sz w:val="24"/>
        </w:rPr>
        <w:t xml:space="preserve">by subsidizing </w:t>
      </w:r>
      <w:r w:rsidRPr="00E8471C">
        <w:rPr>
          <w:color w:val="0F0F0F"/>
          <w:w w:val="105"/>
          <w:sz w:val="24"/>
        </w:rPr>
        <w:t>residential customers.</w:t>
      </w:r>
      <w:r>
        <w:rPr>
          <w:bCs/>
          <w:color w:val="0F0F0F"/>
          <w:w w:val="105"/>
          <w:sz w:val="24"/>
          <w:szCs w:val="24"/>
        </w:rPr>
        <w:t xml:space="preserve"> Also, APC does not use ENO’s distribution system </w:t>
      </w:r>
      <w:r w:rsidRPr="007E2899">
        <w:rPr>
          <w:bCs/>
          <w:color w:val="0F0F0F"/>
          <w:w w:val="105"/>
          <w:sz w:val="24"/>
          <w:szCs w:val="24"/>
        </w:rPr>
        <w:t>and does not want to bear the burden of its upgrades because APC receives all its power from the high voltage transmission system directly and has its own on-site infrastructure to step down voltages without any reliance on ENO’s distribution system.</w:t>
      </w:r>
      <w:r>
        <w:rPr>
          <w:bCs/>
          <w:color w:val="0F0F0F"/>
          <w:w w:val="105"/>
          <w:sz w:val="24"/>
          <w:szCs w:val="24"/>
        </w:rPr>
        <w:t xml:space="preserve"> </w:t>
      </w:r>
    </w:p>
    <w:p w14:paraId="42312BBB" w14:textId="77777777" w:rsidR="000B5054" w:rsidRPr="007E2899" w:rsidRDefault="000B5054" w:rsidP="000B5054">
      <w:pPr>
        <w:jc w:val="both"/>
        <w:rPr>
          <w:color w:val="0F0F0F"/>
          <w:w w:val="105"/>
          <w:sz w:val="24"/>
          <w:szCs w:val="24"/>
        </w:rPr>
      </w:pPr>
      <w:r>
        <w:rPr>
          <w:color w:val="0F0F0F"/>
          <w:w w:val="105"/>
          <w:sz w:val="24"/>
          <w:szCs w:val="24"/>
        </w:rPr>
        <w:lastRenderedPageBreak/>
        <w:tab/>
        <w:t xml:space="preserve">CLEP is supported by multiple outside entities as a market-based solution that advances the </w:t>
      </w:r>
      <w:r w:rsidRPr="007E2899">
        <w:rPr>
          <w:color w:val="0F0F0F"/>
          <w:w w:val="105"/>
          <w:sz w:val="24"/>
          <w:szCs w:val="24"/>
        </w:rPr>
        <w:t>goal of reducing CO</w:t>
      </w:r>
      <w:r w:rsidRPr="00D6097B">
        <w:rPr>
          <w:color w:val="0F0F0F"/>
          <w:w w:val="105"/>
          <w:sz w:val="24"/>
          <w:szCs w:val="24"/>
          <w:vertAlign w:val="subscript"/>
        </w:rPr>
        <w:t>2</w:t>
      </w:r>
      <w:r w:rsidRPr="007E2899">
        <w:rPr>
          <w:color w:val="0F0F0F"/>
          <w:w w:val="105"/>
          <w:sz w:val="24"/>
          <w:szCs w:val="24"/>
        </w:rPr>
        <w:t xml:space="preserve"> emissions</w:t>
      </w:r>
      <w:r>
        <w:rPr>
          <w:color w:val="0F0F0F"/>
          <w:w w:val="105"/>
          <w:sz w:val="24"/>
          <w:szCs w:val="24"/>
        </w:rPr>
        <w:t xml:space="preserve">. The </w:t>
      </w:r>
      <w:r w:rsidRPr="00E8471C">
        <w:rPr>
          <w:color w:val="0F0F0F"/>
          <w:w w:val="105"/>
          <w:sz w:val="24"/>
        </w:rPr>
        <w:t>Alliance for Affordable Energy</w:t>
      </w:r>
      <w:r>
        <w:rPr>
          <w:color w:val="0F0F0F"/>
          <w:w w:val="105"/>
          <w:sz w:val="24"/>
        </w:rPr>
        <w:t xml:space="preserve"> (AAE)</w:t>
      </w:r>
      <w:r>
        <w:rPr>
          <w:bCs/>
          <w:color w:val="0F0F0F"/>
          <w:w w:val="105"/>
          <w:sz w:val="24"/>
          <w:szCs w:val="24"/>
        </w:rPr>
        <w:t xml:space="preserve"> is advocating for</w:t>
      </w:r>
      <w:r w:rsidRPr="00E8471C">
        <w:rPr>
          <w:color w:val="0F0F0F"/>
          <w:w w:val="105"/>
          <w:sz w:val="24"/>
        </w:rPr>
        <w:t xml:space="preserve"> lower residential bills, </w:t>
      </w:r>
      <w:r>
        <w:rPr>
          <w:color w:val="0F0F0F"/>
          <w:w w:val="105"/>
          <w:sz w:val="24"/>
        </w:rPr>
        <w:t xml:space="preserve">lower fixed cost connection fees, </w:t>
      </w:r>
      <w:r w:rsidRPr="00E8471C">
        <w:rPr>
          <w:color w:val="0F0F0F"/>
          <w:w w:val="105"/>
          <w:sz w:val="24"/>
        </w:rPr>
        <w:t xml:space="preserve">removal of declining block rates, more renewable energy, and </w:t>
      </w:r>
      <w:r>
        <w:rPr>
          <w:bCs/>
          <w:color w:val="0F0F0F"/>
          <w:w w:val="105"/>
          <w:sz w:val="24"/>
          <w:szCs w:val="24"/>
        </w:rPr>
        <w:t>DR—all of these issues are addressed through implementing CLEP; AAE would support a CLEP pilot that is limited in number but not by customer class</w:t>
      </w:r>
      <w:r w:rsidRPr="005F3C93">
        <w:rPr>
          <w:bCs/>
          <w:color w:val="0F0F0F"/>
          <w:w w:val="105"/>
          <w:sz w:val="24"/>
          <w:szCs w:val="24"/>
        </w:rPr>
        <w:t>.</w:t>
      </w:r>
      <w:r>
        <w:rPr>
          <w:color w:val="0F0F0F"/>
          <w:w w:val="105"/>
          <w:sz w:val="24"/>
          <w:szCs w:val="24"/>
        </w:rPr>
        <w:t xml:space="preserve"> The </w:t>
      </w:r>
      <w:r w:rsidRPr="005F3C93">
        <w:rPr>
          <w:color w:val="0F0F0F"/>
          <w:w w:val="105"/>
          <w:sz w:val="24"/>
          <w:szCs w:val="24"/>
        </w:rPr>
        <w:t xml:space="preserve">Sierra Club fully </w:t>
      </w:r>
      <w:r w:rsidRPr="007E2899">
        <w:rPr>
          <w:color w:val="0F0F0F"/>
          <w:w w:val="105"/>
          <w:sz w:val="24"/>
          <w:szCs w:val="24"/>
        </w:rPr>
        <w:t xml:space="preserve">supports CLEP because it is easier to be </w:t>
      </w:r>
      <w:r>
        <w:rPr>
          <w:color w:val="0F0F0F"/>
          <w:w w:val="105"/>
          <w:sz w:val="24"/>
          <w:szCs w:val="24"/>
        </w:rPr>
        <w:t xml:space="preserve">politically </w:t>
      </w:r>
      <w:r w:rsidRPr="007E2899">
        <w:rPr>
          <w:color w:val="0F0F0F"/>
          <w:w w:val="105"/>
          <w:sz w:val="24"/>
          <w:szCs w:val="24"/>
        </w:rPr>
        <w:t xml:space="preserve">successful when promoting a market-based solution that is in alignment with its </w:t>
      </w:r>
      <w:r>
        <w:rPr>
          <w:color w:val="0F0F0F"/>
          <w:w w:val="105"/>
          <w:sz w:val="24"/>
          <w:szCs w:val="24"/>
        </w:rPr>
        <w:t>environmental goals.</w:t>
      </w:r>
      <w:r w:rsidRPr="007E2899">
        <w:rPr>
          <w:color w:val="0F0F0F"/>
          <w:w w:val="105"/>
          <w:sz w:val="24"/>
          <w:szCs w:val="24"/>
        </w:rPr>
        <w:t xml:space="preserve"> 350 Louisiana’s views are a bit more like Sierra Club than AAE</w:t>
      </w:r>
      <w:r>
        <w:rPr>
          <w:color w:val="0F0F0F"/>
          <w:w w:val="105"/>
          <w:sz w:val="24"/>
          <w:szCs w:val="24"/>
        </w:rPr>
        <w:t>.</w:t>
      </w:r>
      <w:r w:rsidRPr="007E2899">
        <w:rPr>
          <w:color w:val="0F0F0F"/>
          <w:w w:val="105"/>
          <w:sz w:val="24"/>
          <w:szCs w:val="24"/>
        </w:rPr>
        <w:t xml:space="preserve"> </w:t>
      </w:r>
    </w:p>
    <w:p w14:paraId="73678909" w14:textId="77777777" w:rsidR="000B5054" w:rsidRPr="005F3C93" w:rsidRDefault="000B5054" w:rsidP="000B5054">
      <w:pPr>
        <w:ind w:firstLine="720"/>
        <w:contextualSpacing/>
        <w:jc w:val="both"/>
        <w:rPr>
          <w:bCs/>
          <w:color w:val="0F0F0F"/>
          <w:w w:val="105"/>
          <w:sz w:val="24"/>
          <w:szCs w:val="24"/>
        </w:rPr>
      </w:pPr>
    </w:p>
    <w:p w14:paraId="660111E2" w14:textId="77777777" w:rsidR="000B5054" w:rsidRPr="00F03B43" w:rsidRDefault="000B5054" w:rsidP="005E31D2">
      <w:pPr>
        <w:rPr>
          <w:b/>
          <w:color w:val="0F0F0F"/>
          <w:w w:val="105"/>
          <w:sz w:val="24"/>
          <w:szCs w:val="24"/>
        </w:rPr>
      </w:pPr>
      <w:r w:rsidRPr="00F03B43">
        <w:rPr>
          <w:b/>
          <w:color w:val="0F0F0F"/>
          <w:w w:val="105"/>
          <w:sz w:val="24"/>
          <w:szCs w:val="24"/>
        </w:rPr>
        <w:t>CLEP addresses these parties’ needs, as set forth below:</w:t>
      </w:r>
    </w:p>
    <w:p w14:paraId="5217EF6E" w14:textId="69275A1F" w:rsidR="000B5054" w:rsidRPr="005F3C93" w:rsidRDefault="000B5054" w:rsidP="00C0729D">
      <w:pPr>
        <w:jc w:val="both"/>
        <w:rPr>
          <w:bCs/>
          <w:color w:val="0F0F0F"/>
          <w:w w:val="105"/>
          <w:sz w:val="24"/>
          <w:szCs w:val="24"/>
        </w:rPr>
      </w:pPr>
      <w:r>
        <w:rPr>
          <w:bCs/>
          <w:color w:val="0F0F0F"/>
          <w:w w:val="105"/>
          <w:sz w:val="24"/>
          <w:szCs w:val="24"/>
        </w:rPr>
        <w:tab/>
      </w:r>
      <w:r w:rsidRPr="005F3C93">
        <w:rPr>
          <w:bCs/>
          <w:color w:val="0F0F0F"/>
          <w:w w:val="105"/>
          <w:sz w:val="24"/>
          <w:szCs w:val="24"/>
        </w:rPr>
        <w:t xml:space="preserve">ENO will greatly benefit from CLEP if </w:t>
      </w:r>
      <w:hyperlink w:anchor="CONSUMERtoPROSUMER" w:history="1">
        <w:r w:rsidRPr="00EF4630">
          <w:rPr>
            <w:rStyle w:val="Hyperlink"/>
            <w:bCs/>
            <w:w w:val="105"/>
            <w:sz w:val="24"/>
            <w:szCs w:val="24"/>
          </w:rPr>
          <w:t xml:space="preserve">they merely follow the recommendations of </w:t>
        </w:r>
        <w:bookmarkStart w:id="29" w:name="_Hlk14212922"/>
        <w:r w:rsidRPr="00EF4630">
          <w:rPr>
            <w:rStyle w:val="Hyperlink"/>
            <w:bCs/>
            <w:w w:val="105"/>
            <w:sz w:val="24"/>
            <w:szCs w:val="24"/>
          </w:rPr>
          <w:t>Jan Vrins</w:t>
        </w:r>
      </w:hyperlink>
      <w:r w:rsidRPr="005F3C93">
        <w:rPr>
          <w:bCs/>
          <w:color w:val="0F0F0F"/>
          <w:w w:val="105"/>
          <w:sz w:val="24"/>
          <w:szCs w:val="24"/>
        </w:rPr>
        <w:t xml:space="preserve">, </w:t>
      </w:r>
      <w:bookmarkEnd w:id="29"/>
      <w:r>
        <w:rPr>
          <w:bCs/>
          <w:color w:val="0F0F0F"/>
          <w:w w:val="105"/>
          <w:sz w:val="24"/>
          <w:szCs w:val="24"/>
        </w:rPr>
        <w:t>Managing Director</w:t>
      </w:r>
      <w:r w:rsidRPr="005F3C93">
        <w:rPr>
          <w:bCs/>
          <w:color w:val="0F0F0F"/>
          <w:w w:val="105"/>
          <w:sz w:val="24"/>
          <w:szCs w:val="24"/>
        </w:rPr>
        <w:t xml:space="preserve"> </w:t>
      </w:r>
      <w:r>
        <w:rPr>
          <w:bCs/>
          <w:color w:val="0F0F0F"/>
          <w:w w:val="105"/>
          <w:sz w:val="24"/>
          <w:szCs w:val="24"/>
        </w:rPr>
        <w:t xml:space="preserve">at </w:t>
      </w:r>
      <w:r w:rsidRPr="005F3C93">
        <w:rPr>
          <w:bCs/>
          <w:color w:val="0F0F0F"/>
          <w:w w:val="105"/>
          <w:sz w:val="24"/>
          <w:szCs w:val="24"/>
        </w:rPr>
        <w:t>Navigant</w:t>
      </w:r>
      <w:r>
        <w:rPr>
          <w:bCs/>
          <w:color w:val="0F0F0F"/>
          <w:w w:val="105"/>
          <w:sz w:val="24"/>
          <w:szCs w:val="24"/>
        </w:rPr>
        <w:t xml:space="preserve"> Consulting</w:t>
      </w:r>
      <w:r w:rsidRPr="005F3C93">
        <w:rPr>
          <w:bCs/>
          <w:color w:val="0F0F0F"/>
          <w:w w:val="105"/>
          <w:sz w:val="24"/>
          <w:szCs w:val="24"/>
        </w:rPr>
        <w:t>, ENO’s principal consultant on DSM.</w:t>
      </w:r>
      <w:r>
        <w:rPr>
          <w:rStyle w:val="FootnoteReference"/>
          <w:bCs/>
          <w:color w:val="0F0F0F"/>
          <w:w w:val="105"/>
          <w:sz w:val="24"/>
          <w:szCs w:val="24"/>
        </w:rPr>
        <w:footnoteReference w:id="72"/>
      </w:r>
      <w:r>
        <w:rPr>
          <w:bCs/>
          <w:color w:val="0F0F0F"/>
          <w:w w:val="105"/>
          <w:sz w:val="24"/>
          <w:szCs w:val="24"/>
        </w:rPr>
        <w:t xml:space="preserve"> BSI also supports</w:t>
      </w:r>
      <w:r w:rsidRPr="00E70A10">
        <w:rPr>
          <w:bCs/>
          <w:color w:val="0F0F0F"/>
          <w:w w:val="105"/>
          <w:sz w:val="24"/>
          <w:szCs w:val="24"/>
        </w:rPr>
        <w:t xml:space="preserve"> ENO’s</w:t>
      </w:r>
      <w:r>
        <w:rPr>
          <w:bCs/>
          <w:color w:val="0F0F0F"/>
          <w:w w:val="105"/>
          <w:sz w:val="24"/>
          <w:szCs w:val="24"/>
        </w:rPr>
        <w:t xml:space="preserve"> RIM proposal with some mild revisions as explained in the </w:t>
      </w:r>
      <w:hyperlink w:anchor="_1.__" w:history="1">
        <w:r w:rsidR="00E70A10">
          <w:rPr>
            <w:rStyle w:val="Hyperlink"/>
            <w:bCs/>
            <w:w w:val="105"/>
            <w:sz w:val="24"/>
            <w:szCs w:val="24"/>
          </w:rPr>
          <w:t>first</w:t>
        </w:r>
        <w:r w:rsidR="00E70A10" w:rsidRPr="00E70A10">
          <w:rPr>
            <w:rStyle w:val="Hyperlink"/>
            <w:bCs/>
            <w:w w:val="105"/>
            <w:sz w:val="24"/>
            <w:szCs w:val="24"/>
          </w:rPr>
          <w:t xml:space="preserve"> part of Point 2</w:t>
        </w:r>
      </w:hyperlink>
      <w:r w:rsidR="00E70A10">
        <w:rPr>
          <w:bCs/>
          <w:color w:val="0F0F0F"/>
          <w:w w:val="105"/>
          <w:sz w:val="24"/>
          <w:szCs w:val="24"/>
        </w:rPr>
        <w:t xml:space="preserve">. </w:t>
      </w:r>
    </w:p>
    <w:p w14:paraId="7B49311D" w14:textId="6091E2E9" w:rsidR="000B5054" w:rsidRPr="00E51C0D" w:rsidRDefault="000B5054" w:rsidP="00C0729D">
      <w:pPr>
        <w:ind w:firstLine="720"/>
        <w:jc w:val="both"/>
        <w:rPr>
          <w:sz w:val="24"/>
          <w:szCs w:val="24"/>
        </w:rPr>
      </w:pPr>
      <w:r w:rsidRPr="00820C49">
        <w:rPr>
          <w:bCs/>
          <w:color w:val="0F0F0F"/>
          <w:w w:val="105"/>
          <w:sz w:val="24"/>
          <w:szCs w:val="24"/>
        </w:rPr>
        <w:t xml:space="preserve">CCPUG users such as City Hall, S&amp;WB, </w:t>
      </w:r>
      <w:r w:rsidR="00252A82">
        <w:rPr>
          <w:bCs/>
          <w:color w:val="0F0F0F"/>
          <w:w w:val="105"/>
          <w:sz w:val="24"/>
          <w:szCs w:val="24"/>
        </w:rPr>
        <w:t>m</w:t>
      </w:r>
      <w:r w:rsidRPr="00820C49">
        <w:rPr>
          <w:bCs/>
          <w:color w:val="0F0F0F"/>
          <w:w w:val="105"/>
          <w:sz w:val="24"/>
          <w:szCs w:val="24"/>
        </w:rPr>
        <w:t xml:space="preserve">edical campuses and universities may not get the rate relief they are seeking but can </w:t>
      </w:r>
      <w:r>
        <w:rPr>
          <w:bCs/>
          <w:color w:val="0F0F0F"/>
          <w:w w:val="105"/>
          <w:sz w:val="24"/>
          <w:szCs w:val="24"/>
        </w:rPr>
        <w:t xml:space="preserve">turn </w:t>
      </w:r>
      <w:r w:rsidRPr="00820C49">
        <w:rPr>
          <w:bCs/>
          <w:color w:val="0F0F0F"/>
          <w:w w:val="105"/>
          <w:sz w:val="24"/>
          <w:szCs w:val="24"/>
        </w:rPr>
        <w:t>the</w:t>
      </w:r>
      <w:r>
        <w:rPr>
          <w:bCs/>
          <w:color w:val="0F0F0F"/>
          <w:w w:val="105"/>
          <w:sz w:val="24"/>
          <w:szCs w:val="24"/>
        </w:rPr>
        <w:t>ir</w:t>
      </w:r>
      <w:r w:rsidRPr="00820C49">
        <w:rPr>
          <w:bCs/>
          <w:color w:val="0F0F0F"/>
          <w:w w:val="105"/>
          <w:sz w:val="24"/>
          <w:szCs w:val="24"/>
        </w:rPr>
        <w:t xml:space="preserve"> electricity bills</w:t>
      </w:r>
      <w:r>
        <w:rPr>
          <w:bCs/>
          <w:color w:val="0F0F0F"/>
          <w:w w:val="105"/>
          <w:sz w:val="24"/>
          <w:szCs w:val="24"/>
        </w:rPr>
        <w:t xml:space="preserve"> from a major cost to a major income</w:t>
      </w:r>
      <w:r w:rsidRPr="00820C49">
        <w:rPr>
          <w:bCs/>
          <w:color w:val="0F0F0F"/>
          <w:w w:val="105"/>
          <w:sz w:val="24"/>
          <w:szCs w:val="24"/>
        </w:rPr>
        <w:t xml:space="preserve"> using the formula / prospectus found in Pres Kabacoff’s revamping the area around Charity Hospital</w:t>
      </w:r>
      <w:r>
        <w:rPr>
          <w:bCs/>
          <w:color w:val="0F0F0F"/>
          <w:w w:val="105"/>
          <w:sz w:val="24"/>
          <w:szCs w:val="24"/>
        </w:rPr>
        <w:t>. This formula demonstrates that</w:t>
      </w:r>
      <w:r w:rsidRPr="00820C49">
        <w:rPr>
          <w:bCs/>
          <w:color w:val="0F0F0F"/>
          <w:w w:val="105"/>
          <w:sz w:val="24"/>
          <w:szCs w:val="24"/>
        </w:rPr>
        <w:t xml:space="preserve"> 1,000,000 sq ft of office space normally has a $1,000,000/y ENO bill than can be turned into a</w:t>
      </w:r>
      <w:r w:rsidRPr="00537AB4">
        <w:rPr>
          <w:bCs/>
          <w:color w:val="0F0F0F"/>
          <w:w w:val="105"/>
          <w:sz w:val="24"/>
          <w:szCs w:val="24"/>
        </w:rPr>
        <w:t xml:space="preserve"> $600,000/y income by investments ultimately financed </w:t>
      </w:r>
      <w:r>
        <w:rPr>
          <w:bCs/>
          <w:color w:val="0F0F0F"/>
          <w:w w:val="105"/>
          <w:sz w:val="24"/>
          <w:szCs w:val="24"/>
        </w:rPr>
        <w:t>through</w:t>
      </w:r>
      <w:r w:rsidRPr="00537AB4">
        <w:rPr>
          <w:bCs/>
          <w:color w:val="0F0F0F"/>
          <w:w w:val="105"/>
          <w:sz w:val="24"/>
          <w:szCs w:val="24"/>
        </w:rPr>
        <w:t xml:space="preserve"> CLEP.</w:t>
      </w:r>
      <w:r>
        <w:rPr>
          <w:rStyle w:val="FootnoteReference"/>
          <w:bCs/>
          <w:color w:val="0F0F0F"/>
          <w:w w:val="105"/>
          <w:sz w:val="24"/>
          <w:szCs w:val="24"/>
        </w:rPr>
        <w:footnoteReference w:id="73"/>
      </w:r>
      <w:r w:rsidRPr="00E51C0D">
        <w:rPr>
          <w:b/>
          <w:bCs/>
          <w:color w:val="0F0F0F"/>
          <w:w w:val="105"/>
          <w:sz w:val="24"/>
        </w:rPr>
        <w:t xml:space="preserve"> </w:t>
      </w:r>
    </w:p>
    <w:p w14:paraId="41EE23CA" w14:textId="77777777" w:rsidR="000B5054" w:rsidRDefault="000B5054" w:rsidP="00C0729D">
      <w:pPr>
        <w:ind w:firstLine="720"/>
        <w:jc w:val="both"/>
        <w:rPr>
          <w:bCs/>
          <w:color w:val="0F0F0F"/>
          <w:w w:val="105"/>
          <w:sz w:val="24"/>
          <w:szCs w:val="24"/>
        </w:rPr>
      </w:pPr>
      <w:r w:rsidRPr="005F3C93">
        <w:rPr>
          <w:bCs/>
          <w:color w:val="0F0F0F"/>
          <w:w w:val="105"/>
          <w:sz w:val="24"/>
          <w:szCs w:val="24"/>
        </w:rPr>
        <w:lastRenderedPageBreak/>
        <w:t>Air Products can instantly benefit from a CLEP without</w:t>
      </w:r>
      <w:r w:rsidRPr="005F3C93">
        <w:rPr>
          <w:sz w:val="24"/>
          <w:szCs w:val="24"/>
        </w:rPr>
        <w:t xml:space="preserve"> any investments</w:t>
      </w:r>
      <w:r>
        <w:rPr>
          <w:sz w:val="24"/>
          <w:szCs w:val="24"/>
        </w:rPr>
        <w:t xml:space="preserve"> by them or the utility</w:t>
      </w:r>
      <w:r w:rsidRPr="005F3C93">
        <w:rPr>
          <w:sz w:val="24"/>
          <w:szCs w:val="24"/>
        </w:rPr>
        <w:t>.</w:t>
      </w:r>
      <w:r>
        <w:rPr>
          <w:sz w:val="24"/>
          <w:szCs w:val="24"/>
        </w:rPr>
        <w:t xml:space="preserve"> </w:t>
      </w:r>
      <w:r>
        <w:rPr>
          <w:bCs/>
          <w:color w:val="0F0F0F"/>
          <w:w w:val="105"/>
          <w:sz w:val="24"/>
          <w:szCs w:val="24"/>
        </w:rPr>
        <w:t>Implementing CLEP would provide the necessary incentive for APC to adjust their energy usage to off-peak times, simultaneously reducing the cost to APC, reducing ENO’s sourcing cost during peak demand, and improving the reliability of the system.</w:t>
      </w:r>
    </w:p>
    <w:p w14:paraId="67DFD8C4" w14:textId="77777777" w:rsidR="000B5054" w:rsidRDefault="000B5054" w:rsidP="00C0729D">
      <w:pPr>
        <w:ind w:firstLine="720"/>
        <w:jc w:val="both"/>
        <w:rPr>
          <w:bCs/>
          <w:color w:val="0F0F0F"/>
          <w:w w:val="105"/>
          <w:sz w:val="24"/>
          <w:szCs w:val="24"/>
        </w:rPr>
      </w:pPr>
      <w:r w:rsidRPr="007E2899">
        <w:rPr>
          <w:bCs/>
          <w:color w:val="0F0F0F"/>
          <w:w w:val="105"/>
          <w:sz w:val="24"/>
          <w:szCs w:val="24"/>
        </w:rPr>
        <w:t>Many of the concerns listed above address the impact of ENO’s capital recovery mechanism on the consumer</w:t>
      </w:r>
      <w:r>
        <w:rPr>
          <w:bCs/>
          <w:color w:val="0F0F0F"/>
          <w:w w:val="105"/>
          <w:sz w:val="24"/>
          <w:szCs w:val="24"/>
        </w:rPr>
        <w:t>’</w:t>
      </w:r>
      <w:r w:rsidRPr="007E2899">
        <w:rPr>
          <w:bCs/>
          <w:color w:val="0F0F0F"/>
          <w:w w:val="105"/>
          <w:sz w:val="24"/>
          <w:szCs w:val="24"/>
        </w:rPr>
        <w:t>s bill. CLEP does not impact that portion associated with ENO’s cost-of-service (which includes fixed cost and variable cost of service) in the rate case cost model. BSI promotes a real way to decrease the cost-of-energy component of the customer bill</w:t>
      </w:r>
      <w:r>
        <w:rPr>
          <w:bCs/>
          <w:color w:val="0F0F0F"/>
          <w:w w:val="105"/>
          <w:sz w:val="24"/>
          <w:szCs w:val="24"/>
        </w:rPr>
        <w:t xml:space="preserve"> and thereby segregates and does not disturb payments for</w:t>
      </w:r>
      <w:r w:rsidRPr="007E2899">
        <w:rPr>
          <w:bCs/>
          <w:color w:val="0F0F0F"/>
          <w:w w:val="105"/>
          <w:sz w:val="24"/>
          <w:szCs w:val="24"/>
        </w:rPr>
        <w:t xml:space="preserve"> capital</w:t>
      </w:r>
      <w:r>
        <w:rPr>
          <w:bCs/>
          <w:color w:val="0F0F0F"/>
          <w:w w:val="105"/>
          <w:sz w:val="24"/>
          <w:szCs w:val="24"/>
        </w:rPr>
        <w:t>.</w:t>
      </w:r>
    </w:p>
    <w:p w14:paraId="118BD5FC" w14:textId="3CD721CD" w:rsidR="000B5054" w:rsidRDefault="000B5054" w:rsidP="00C0729D">
      <w:pPr>
        <w:ind w:firstLine="720"/>
        <w:jc w:val="both"/>
        <w:rPr>
          <w:color w:val="0F0F0F"/>
          <w:w w:val="105"/>
          <w:sz w:val="24"/>
        </w:rPr>
      </w:pPr>
      <w:r>
        <w:rPr>
          <w:bCs/>
          <w:color w:val="0F0F0F"/>
          <w:w w:val="105"/>
          <w:sz w:val="24"/>
          <w:szCs w:val="24"/>
        </w:rPr>
        <w:t>BSI supports the rolling back of all cross subsidies. One of the reasons was promoted by Brubaker.</w:t>
      </w:r>
      <w:r w:rsidR="00A02025">
        <w:rPr>
          <w:bCs/>
          <w:color w:val="0F0F0F"/>
          <w:w w:val="105"/>
          <w:sz w:val="24"/>
          <w:szCs w:val="24"/>
        </w:rPr>
        <w:t xml:space="preserve"> </w:t>
      </w:r>
      <w:r w:rsidRPr="00E51C0D">
        <w:rPr>
          <w:color w:val="0F0F0F"/>
          <w:w w:val="105"/>
          <w:sz w:val="24"/>
        </w:rPr>
        <w:t xml:space="preserve">It should be noted, that when </w:t>
      </w:r>
      <w:r>
        <w:rPr>
          <w:color w:val="0F0F0F"/>
          <w:w w:val="105"/>
          <w:sz w:val="24"/>
        </w:rPr>
        <w:t>c</w:t>
      </w:r>
      <w:r w:rsidRPr="00E51C0D">
        <w:rPr>
          <w:color w:val="0F0F0F"/>
          <w:w w:val="105"/>
          <w:sz w:val="24"/>
        </w:rPr>
        <w:t>ommercial customers are subsidizing residential customers</w:t>
      </w:r>
      <w:r>
        <w:rPr>
          <w:color w:val="0F0F0F"/>
          <w:w w:val="105"/>
          <w:sz w:val="24"/>
        </w:rPr>
        <w:t>, as they are in the current scheme</w:t>
      </w:r>
      <w:r w:rsidRPr="00E51C0D">
        <w:rPr>
          <w:color w:val="0F0F0F"/>
          <w:w w:val="105"/>
          <w:sz w:val="24"/>
        </w:rPr>
        <w:t xml:space="preserve">, residential customers are not </w:t>
      </w:r>
      <w:r>
        <w:rPr>
          <w:color w:val="0F0F0F"/>
          <w:w w:val="105"/>
          <w:sz w:val="24"/>
        </w:rPr>
        <w:t xml:space="preserve">as </w:t>
      </w:r>
      <w:r w:rsidRPr="00E51C0D">
        <w:rPr>
          <w:color w:val="0F0F0F"/>
          <w:w w:val="105"/>
          <w:sz w:val="24"/>
        </w:rPr>
        <w:t>incentivized to reduce consumption. When ratepayers are charged their full cost of service</w:t>
      </w:r>
      <w:r>
        <w:rPr>
          <w:color w:val="0F0F0F"/>
          <w:w w:val="105"/>
          <w:sz w:val="24"/>
        </w:rPr>
        <w:t>, as proposed using CLEP</w:t>
      </w:r>
      <w:r w:rsidRPr="00E51C0D">
        <w:rPr>
          <w:color w:val="0F0F0F"/>
          <w:w w:val="105"/>
          <w:sz w:val="24"/>
        </w:rPr>
        <w:t>, they are more likely to alter consumption practices which will most likely achieve the Council</w:t>
      </w:r>
      <w:r>
        <w:rPr>
          <w:color w:val="0F0F0F"/>
          <w:w w:val="105"/>
          <w:sz w:val="24"/>
        </w:rPr>
        <w:t>’</w:t>
      </w:r>
      <w:r w:rsidRPr="00E51C0D">
        <w:rPr>
          <w:color w:val="0F0F0F"/>
          <w:w w:val="105"/>
          <w:sz w:val="24"/>
        </w:rPr>
        <w:t>s stated goals.</w:t>
      </w:r>
      <w:r>
        <w:rPr>
          <w:rStyle w:val="FootnoteReference"/>
          <w:color w:val="0F0F0F"/>
          <w:w w:val="105"/>
          <w:sz w:val="24"/>
        </w:rPr>
        <w:footnoteReference w:id="74"/>
      </w:r>
      <w:r w:rsidR="00A02025">
        <w:rPr>
          <w:color w:val="0F0F0F"/>
          <w:w w:val="105"/>
          <w:sz w:val="24"/>
        </w:rPr>
        <w:t xml:space="preserve"> </w:t>
      </w:r>
      <w:r>
        <w:rPr>
          <w:color w:val="0F0F0F"/>
          <w:w w:val="105"/>
          <w:sz w:val="24"/>
        </w:rPr>
        <w:t xml:space="preserve">As explained in </w:t>
      </w:r>
      <w:hyperlink w:anchor="_2.__" w:history="1">
        <w:r w:rsidR="009D063C">
          <w:rPr>
            <w:rStyle w:val="Hyperlink"/>
            <w:w w:val="105"/>
            <w:sz w:val="24"/>
          </w:rPr>
          <w:t>the second part of P</w:t>
        </w:r>
        <w:r w:rsidRPr="009D063C">
          <w:rPr>
            <w:rStyle w:val="Hyperlink"/>
            <w:w w:val="105"/>
            <w:sz w:val="24"/>
          </w:rPr>
          <w:t>oint</w:t>
        </w:r>
        <w:r w:rsidR="009D063C">
          <w:rPr>
            <w:rStyle w:val="Hyperlink"/>
            <w:w w:val="105"/>
            <w:sz w:val="24"/>
          </w:rPr>
          <w:t xml:space="preserve"> 2</w:t>
        </w:r>
      </w:hyperlink>
      <w:r>
        <w:rPr>
          <w:color w:val="0F0F0F"/>
          <w:w w:val="105"/>
          <w:sz w:val="24"/>
        </w:rPr>
        <w:t>, BSI supports the rolling back of all cross subsidies between rate classes over ten years and to avoid rate shock in the interim, immediately provide for an OPT-in CLEP rate for all customers.</w:t>
      </w:r>
      <w:r w:rsidR="00A02025">
        <w:rPr>
          <w:color w:val="0F0F0F"/>
          <w:w w:val="105"/>
          <w:sz w:val="24"/>
        </w:rPr>
        <w:t xml:space="preserve"> </w:t>
      </w:r>
      <w:r>
        <w:rPr>
          <w:color w:val="0F0F0F"/>
          <w:w w:val="105"/>
          <w:sz w:val="24"/>
        </w:rPr>
        <w:t>This avoids, rate shock, promotes energy conservation and EE, stops violating cost-causation and provide the benefits listed in this brief’s introduction.</w:t>
      </w:r>
    </w:p>
    <w:p w14:paraId="1A3FBCC8" w14:textId="237340DD" w:rsidR="00763ADA" w:rsidRDefault="000B5054" w:rsidP="00C0729D">
      <w:pPr>
        <w:ind w:firstLine="720"/>
        <w:jc w:val="both"/>
        <w:rPr>
          <w:color w:val="0F0F0F"/>
          <w:w w:val="105"/>
          <w:sz w:val="24"/>
        </w:rPr>
      </w:pPr>
      <w:r>
        <w:rPr>
          <w:color w:val="0F0F0F"/>
          <w:w w:val="105"/>
          <w:sz w:val="24"/>
        </w:rPr>
        <w:lastRenderedPageBreak/>
        <w:t>BSI also supports AAE’s proposals to lower fixed-connection fees</w:t>
      </w:r>
      <w:r w:rsidR="009D063C">
        <w:rPr>
          <w:rStyle w:val="FootnoteReference"/>
          <w:color w:val="0F0F0F"/>
          <w:w w:val="105"/>
          <w:sz w:val="24"/>
        </w:rPr>
        <w:footnoteReference w:id="75"/>
      </w:r>
      <w:r>
        <w:rPr>
          <w:color w:val="0F0F0F"/>
          <w:w w:val="105"/>
          <w:sz w:val="24"/>
        </w:rPr>
        <w:t xml:space="preserve"> to $5.00 / month for residential customers and abandoning declining block rates as supported by Victor Prep, an Advisor’s witness.</w:t>
      </w:r>
      <w:r w:rsidR="009D063C">
        <w:rPr>
          <w:rStyle w:val="FootnoteReference"/>
          <w:color w:val="0F0F0F"/>
          <w:w w:val="105"/>
          <w:sz w:val="24"/>
        </w:rPr>
        <w:footnoteReference w:id="76"/>
      </w:r>
      <w:r w:rsidR="00A02025">
        <w:rPr>
          <w:color w:val="0F0F0F"/>
          <w:w w:val="105"/>
          <w:sz w:val="24"/>
        </w:rPr>
        <w:t xml:space="preserve"> </w:t>
      </w:r>
      <w:r>
        <w:rPr>
          <w:color w:val="0F0F0F"/>
          <w:w w:val="105"/>
          <w:sz w:val="24"/>
        </w:rPr>
        <w:t xml:space="preserve">BSI also supports the expansion of NEM and beyond and </w:t>
      </w:r>
      <w:r w:rsidR="00081F32">
        <w:rPr>
          <w:color w:val="0F0F0F"/>
          <w:w w:val="105"/>
          <w:sz w:val="24"/>
        </w:rPr>
        <w:t>agrees</w:t>
      </w:r>
      <w:r>
        <w:rPr>
          <w:color w:val="0F0F0F"/>
          <w:w w:val="105"/>
          <w:sz w:val="24"/>
        </w:rPr>
        <w:t xml:space="preserve"> with AAE that NEM is not a subsidy onto non-NEM customers</w:t>
      </w:r>
      <w:r w:rsidR="009D063C">
        <w:rPr>
          <w:rStyle w:val="FootnoteReference"/>
          <w:color w:val="0F0F0F"/>
          <w:w w:val="105"/>
          <w:sz w:val="24"/>
        </w:rPr>
        <w:footnoteReference w:id="77"/>
      </w:r>
      <w:r>
        <w:rPr>
          <w:color w:val="0F0F0F"/>
          <w:w w:val="105"/>
          <w:sz w:val="24"/>
        </w:rPr>
        <w:t>—</w:t>
      </w:r>
      <w:r w:rsidR="00167346">
        <w:rPr>
          <w:color w:val="0F0F0F"/>
          <w:w w:val="105"/>
          <w:sz w:val="24"/>
        </w:rPr>
        <w:t xml:space="preserve">in </w:t>
      </w:r>
      <w:r>
        <w:rPr>
          <w:color w:val="0F0F0F"/>
          <w:w w:val="105"/>
          <w:sz w:val="24"/>
        </w:rPr>
        <w:t xml:space="preserve">fact </w:t>
      </w:r>
      <w:r w:rsidR="00167346">
        <w:rPr>
          <w:color w:val="0F0F0F"/>
          <w:w w:val="105"/>
          <w:sz w:val="24"/>
        </w:rPr>
        <w:t xml:space="preserve">BSI’s </w:t>
      </w:r>
      <w:r>
        <w:rPr>
          <w:color w:val="0F0F0F"/>
          <w:w w:val="105"/>
          <w:sz w:val="24"/>
        </w:rPr>
        <w:t xml:space="preserve">calculations assert that paying for solar electricity generated in ENO’s distribution system at retail is an underpayment as explained in </w:t>
      </w:r>
      <w:hyperlink w:anchor="Table1" w:history="1">
        <w:r w:rsidR="00D35152">
          <w:rPr>
            <w:rStyle w:val="Hyperlink"/>
            <w:w w:val="105"/>
            <w:sz w:val="24"/>
          </w:rPr>
          <w:t>Point 7 T</w:t>
        </w:r>
        <w:r w:rsidRPr="0007751E">
          <w:rPr>
            <w:rStyle w:val="Hyperlink"/>
            <w:w w:val="105"/>
            <w:sz w:val="24"/>
          </w:rPr>
          <w:t>able 1</w:t>
        </w:r>
      </w:hyperlink>
      <w:r>
        <w:rPr>
          <w:color w:val="0F0F0F"/>
          <w:w w:val="105"/>
          <w:sz w:val="24"/>
        </w:rPr>
        <w:t>.</w:t>
      </w:r>
      <w:r w:rsidR="00A02025">
        <w:rPr>
          <w:color w:val="0F0F0F"/>
          <w:w w:val="105"/>
          <w:sz w:val="24"/>
        </w:rPr>
        <w:t xml:space="preserve"> </w:t>
      </w:r>
      <w:r>
        <w:rPr>
          <w:color w:val="0F0F0F"/>
          <w:w w:val="105"/>
          <w:sz w:val="24"/>
        </w:rPr>
        <w:t>BSI’s only difference with AAE is in timing, AAE supports a CLEP pilot accessible to all ENO customers. BSI already proposed that in 2016, time is running out as explained in</w:t>
      </w:r>
      <w:r w:rsidR="005D6CA9">
        <w:rPr>
          <w:color w:val="0F0F0F"/>
          <w:w w:val="105"/>
          <w:sz w:val="24"/>
        </w:rPr>
        <w:t xml:space="preserve"> </w:t>
      </w:r>
      <w:hyperlink w:anchor="_Appendix_1._Resolution" w:history="1">
        <w:r w:rsidR="005D6CA9" w:rsidRPr="005D6CA9">
          <w:rPr>
            <w:rStyle w:val="Hyperlink"/>
            <w:w w:val="105"/>
            <w:sz w:val="24"/>
          </w:rPr>
          <w:t>Point 10 of the Conclusions</w:t>
        </w:r>
      </w:hyperlink>
      <w:r w:rsidR="005D6CA9">
        <w:rPr>
          <w:color w:val="0F0F0F"/>
          <w:w w:val="105"/>
          <w:sz w:val="24"/>
        </w:rPr>
        <w:t>.</w:t>
      </w:r>
    </w:p>
    <w:p w14:paraId="39482348" w14:textId="77777777" w:rsidR="00763ADA" w:rsidRDefault="00763ADA">
      <w:pPr>
        <w:rPr>
          <w:color w:val="0F0F0F"/>
          <w:w w:val="105"/>
          <w:sz w:val="24"/>
        </w:rPr>
      </w:pPr>
      <w:r>
        <w:rPr>
          <w:color w:val="0F0F0F"/>
          <w:w w:val="105"/>
          <w:sz w:val="24"/>
        </w:rPr>
        <w:br w:type="page"/>
      </w:r>
    </w:p>
    <w:p w14:paraId="4D43A0E8" w14:textId="133A01E7" w:rsidR="000B5054" w:rsidRPr="000F670E" w:rsidRDefault="000B5054" w:rsidP="000B5054">
      <w:pPr>
        <w:pStyle w:val="Heading1"/>
        <w:rPr>
          <w:color w:val="0F0F0F"/>
          <w:w w:val="105"/>
          <w:sz w:val="24"/>
          <w:szCs w:val="24"/>
        </w:rPr>
      </w:pPr>
      <w:bookmarkStart w:id="30" w:name="_Toc13642748"/>
      <w:bookmarkStart w:id="31" w:name="_Toc15043018"/>
      <w:r w:rsidRPr="000F670E">
        <w:rPr>
          <w:bCs w:val="0"/>
          <w:color w:val="0F0F0F"/>
          <w:w w:val="105"/>
          <w:sz w:val="24"/>
          <w:szCs w:val="24"/>
        </w:rPr>
        <w:lastRenderedPageBreak/>
        <w:t xml:space="preserve">Point 4: </w:t>
      </w:r>
      <w:r w:rsidRPr="000F670E">
        <w:rPr>
          <w:sz w:val="24"/>
          <w:szCs w:val="24"/>
        </w:rPr>
        <w:t>How does CLEP address overlooked components of this rate case</w:t>
      </w:r>
      <w:r w:rsidRPr="000F670E">
        <w:rPr>
          <w:bCs w:val="0"/>
          <w:sz w:val="24"/>
          <w:szCs w:val="24"/>
        </w:rPr>
        <w:t>?</w:t>
      </w:r>
      <w:bookmarkEnd w:id="30"/>
      <w:bookmarkEnd w:id="31"/>
      <w:r w:rsidRPr="000F670E">
        <w:rPr>
          <w:color w:val="0F0F0F"/>
          <w:w w:val="105"/>
          <w:sz w:val="24"/>
          <w:szCs w:val="24"/>
        </w:rPr>
        <w:t xml:space="preserve"> </w:t>
      </w:r>
    </w:p>
    <w:p w14:paraId="57353D78" w14:textId="64B7D0C0" w:rsidR="000F670E" w:rsidRPr="000F670E" w:rsidRDefault="000F670E" w:rsidP="00C0729D">
      <w:pPr>
        <w:jc w:val="both"/>
        <w:rPr>
          <w:color w:val="222222"/>
          <w:sz w:val="24"/>
          <w:szCs w:val="24"/>
          <w:shd w:val="clear" w:color="auto" w:fill="FFFFFF"/>
        </w:rPr>
      </w:pPr>
      <w:r w:rsidRPr="000F670E">
        <w:rPr>
          <w:bCs/>
          <w:sz w:val="24"/>
          <w:szCs w:val="24"/>
        </w:rPr>
        <w:t>This rate case is lacking in Rate Design</w:t>
      </w:r>
      <w:r w:rsidR="00821CDA">
        <w:rPr>
          <w:bCs/>
          <w:sz w:val="24"/>
          <w:szCs w:val="24"/>
        </w:rPr>
        <w:t>; i</w:t>
      </w:r>
      <w:r w:rsidRPr="000F670E">
        <w:rPr>
          <w:bCs/>
          <w:sz w:val="24"/>
          <w:szCs w:val="24"/>
        </w:rPr>
        <w:t>t did not sufficiently address rates. ROE and cross-subsidization received much more attention</w:t>
      </w:r>
      <w:r w:rsidRPr="000F670E">
        <w:rPr>
          <w:b/>
          <w:sz w:val="24"/>
          <w:szCs w:val="24"/>
        </w:rPr>
        <w:t xml:space="preserve">. </w:t>
      </w:r>
      <w:r w:rsidRPr="000F670E">
        <w:rPr>
          <w:bCs/>
          <w:sz w:val="24"/>
          <w:szCs w:val="24"/>
        </w:rPr>
        <w:t>One of the Advisors’ witnesses, Victor Prep,</w:t>
      </w:r>
      <w:r w:rsidRPr="000F670E">
        <w:rPr>
          <w:rStyle w:val="FootnoteReference"/>
          <w:bCs/>
          <w:sz w:val="24"/>
          <w:szCs w:val="24"/>
        </w:rPr>
        <w:footnoteReference w:id="78"/>
      </w:r>
      <w:r w:rsidRPr="000F670E">
        <w:rPr>
          <w:bCs/>
          <w:sz w:val="24"/>
          <w:szCs w:val="24"/>
        </w:rPr>
        <w:t xml:space="preserve"> stated as much in the Evidentiary Hearing and openly stated that he believed that immediately upon the resolution of this docket, another should be opened to fully consider Rate Design. </w:t>
      </w:r>
    </w:p>
    <w:p w14:paraId="3084034E" w14:textId="77777777" w:rsidR="000F670E" w:rsidRPr="000F670E" w:rsidRDefault="000F670E" w:rsidP="00185FF0">
      <w:pPr>
        <w:spacing w:line="240" w:lineRule="auto"/>
        <w:ind w:left="1260"/>
        <w:rPr>
          <w:color w:val="222222"/>
          <w:sz w:val="24"/>
          <w:szCs w:val="24"/>
        </w:rPr>
      </w:pPr>
      <w:r w:rsidRPr="000F670E">
        <w:rPr>
          <w:color w:val="222222"/>
          <w:sz w:val="24"/>
          <w:szCs w:val="24"/>
          <w:shd w:val="clear" w:color="auto" w:fill="FFFFFF"/>
        </w:rPr>
        <w:t xml:space="preserve">“13 </w:t>
      </w:r>
      <w:r w:rsidRPr="000F670E">
        <w:rPr>
          <w:color w:val="222222"/>
          <w:sz w:val="24"/>
          <w:szCs w:val="24"/>
          <w:shd w:val="clear" w:color="auto" w:fill="FFFFFF"/>
        </w:rPr>
        <w:tab/>
        <w:t>A. I would agree within—in fact,</w:t>
      </w:r>
    </w:p>
    <w:p w14:paraId="537F9197" w14:textId="77777777" w:rsidR="000F670E" w:rsidRPr="000F670E" w:rsidRDefault="000F670E" w:rsidP="00185FF0">
      <w:pPr>
        <w:spacing w:line="240" w:lineRule="auto"/>
        <w:ind w:left="1260"/>
        <w:rPr>
          <w:color w:val="222222"/>
          <w:sz w:val="24"/>
          <w:szCs w:val="24"/>
        </w:rPr>
      </w:pPr>
      <w:r w:rsidRPr="000F670E">
        <w:rPr>
          <w:color w:val="222222"/>
          <w:sz w:val="24"/>
          <w:szCs w:val="24"/>
          <w:shd w:val="clear" w:color="auto" w:fill="FFFFFF"/>
        </w:rPr>
        <w:t xml:space="preserve">14 </w:t>
      </w:r>
      <w:r w:rsidRPr="000F670E">
        <w:rPr>
          <w:color w:val="222222"/>
          <w:sz w:val="24"/>
          <w:szCs w:val="24"/>
          <w:shd w:val="clear" w:color="auto" w:fill="FFFFFF"/>
        </w:rPr>
        <w:tab/>
        <w:t>recommend a subsequent proceeding to look at</w:t>
      </w:r>
    </w:p>
    <w:p w14:paraId="600127EB" w14:textId="77777777" w:rsidR="000F670E" w:rsidRPr="000F670E" w:rsidRDefault="000F670E" w:rsidP="00821CDA">
      <w:pPr>
        <w:spacing w:after="240" w:line="240" w:lineRule="auto"/>
        <w:ind w:left="1267"/>
        <w:rPr>
          <w:color w:val="222222"/>
          <w:sz w:val="24"/>
          <w:szCs w:val="24"/>
          <w:shd w:val="clear" w:color="auto" w:fill="FFFFFF"/>
        </w:rPr>
      </w:pPr>
      <w:r w:rsidRPr="000F670E">
        <w:rPr>
          <w:color w:val="222222"/>
          <w:sz w:val="24"/>
          <w:szCs w:val="24"/>
          <w:shd w:val="clear" w:color="auto" w:fill="FFFFFF"/>
        </w:rPr>
        <w:t xml:space="preserve">15 </w:t>
      </w:r>
      <w:r w:rsidRPr="000F670E">
        <w:rPr>
          <w:color w:val="222222"/>
          <w:sz w:val="24"/>
          <w:szCs w:val="24"/>
          <w:shd w:val="clear" w:color="auto" w:fill="FFFFFF"/>
        </w:rPr>
        <w:tab/>
        <w:t>all aspects of rate design, rate structure.”</w:t>
      </w:r>
    </w:p>
    <w:p w14:paraId="23C3852B" w14:textId="77777777" w:rsidR="00167346" w:rsidRDefault="000F670E" w:rsidP="00C0729D">
      <w:pPr>
        <w:jc w:val="both"/>
        <w:rPr>
          <w:bCs/>
          <w:sz w:val="24"/>
          <w:szCs w:val="24"/>
        </w:rPr>
      </w:pPr>
      <w:r w:rsidRPr="000F670E">
        <w:rPr>
          <w:bCs/>
          <w:sz w:val="24"/>
          <w:szCs w:val="24"/>
        </w:rPr>
        <w:t>Alternatives to $10/kw-m demand charges for commercial customers, TOU rates, and abandoning declining block rates</w:t>
      </w:r>
      <w:r w:rsidRPr="000F670E">
        <w:rPr>
          <w:rStyle w:val="FootnoteReference"/>
          <w:bCs/>
          <w:sz w:val="24"/>
          <w:szCs w:val="24"/>
        </w:rPr>
        <w:footnoteReference w:id="79"/>
      </w:r>
      <w:r w:rsidRPr="000F670E">
        <w:rPr>
          <w:bCs/>
          <w:sz w:val="24"/>
          <w:szCs w:val="24"/>
        </w:rPr>
        <w:t xml:space="preserve"> that should have been included in this rate case, were not discussed. </w:t>
      </w:r>
    </w:p>
    <w:p w14:paraId="73AC5F4D" w14:textId="609F0691" w:rsidR="000F670E" w:rsidRPr="000F670E" w:rsidRDefault="000F670E" w:rsidP="00C0729D">
      <w:pPr>
        <w:ind w:firstLine="720"/>
        <w:jc w:val="both"/>
        <w:rPr>
          <w:bCs/>
          <w:sz w:val="24"/>
          <w:szCs w:val="24"/>
        </w:rPr>
      </w:pPr>
      <w:r w:rsidRPr="000F670E">
        <w:rPr>
          <w:bCs/>
          <w:sz w:val="24"/>
          <w:szCs w:val="24"/>
        </w:rPr>
        <w:t xml:space="preserve">However, </w:t>
      </w:r>
      <w:r w:rsidR="00167346">
        <w:rPr>
          <w:bCs/>
          <w:sz w:val="24"/>
          <w:szCs w:val="24"/>
        </w:rPr>
        <w:t xml:space="preserve">BSI introduced CLEP. </w:t>
      </w:r>
      <w:r w:rsidRPr="000F670E">
        <w:rPr>
          <w:bCs/>
          <w:sz w:val="24"/>
          <w:szCs w:val="24"/>
        </w:rPr>
        <w:t xml:space="preserve">CLEP’s much more forward-thinking approach, combines such alternatives with the use of “negative demand charges”. CLEP provides financing for a host of DER technologies that cannot otherwise be funded and allows customers to take control of their own electricity generation, storage and reliability, at much lower cost and more effectively than ENO. This process can turn ratepayers from </w:t>
      </w:r>
      <w:hyperlink w:anchor="CONSUMERtoPROSUMER" w:history="1">
        <w:r w:rsidRPr="00EF4630">
          <w:rPr>
            <w:rStyle w:val="Hyperlink"/>
            <w:bCs/>
            <w:sz w:val="24"/>
            <w:szCs w:val="24"/>
          </w:rPr>
          <w:t>CONSUMERS to PROSUMERS</w:t>
        </w:r>
      </w:hyperlink>
      <w:r w:rsidRPr="00EF4630">
        <w:rPr>
          <w:bCs/>
          <w:sz w:val="24"/>
          <w:szCs w:val="24"/>
        </w:rPr>
        <w:t xml:space="preserve"> as recommended by the principal consultant to ENO on Integrated Resource Planning and Demand Side Management, Jan Vrins</w:t>
      </w:r>
      <w:r w:rsidRPr="000F670E">
        <w:rPr>
          <w:bCs/>
          <w:sz w:val="24"/>
          <w:szCs w:val="24"/>
        </w:rPr>
        <w:t>, a Managing Director at Navigant Consulting.</w:t>
      </w:r>
      <w:r w:rsidRPr="000F670E">
        <w:rPr>
          <w:rStyle w:val="FootnoteReference"/>
          <w:bCs/>
          <w:sz w:val="24"/>
          <w:szCs w:val="24"/>
        </w:rPr>
        <w:footnoteReference w:id="80"/>
      </w:r>
    </w:p>
    <w:p w14:paraId="36D102B0" w14:textId="77777777" w:rsidR="000F670E" w:rsidRPr="000F670E" w:rsidRDefault="000F670E" w:rsidP="00C0729D">
      <w:pPr>
        <w:ind w:firstLine="720"/>
        <w:jc w:val="both"/>
        <w:rPr>
          <w:sz w:val="24"/>
          <w:szCs w:val="24"/>
        </w:rPr>
      </w:pPr>
      <w:r w:rsidRPr="000F670E">
        <w:rPr>
          <w:bCs/>
          <w:sz w:val="24"/>
          <w:szCs w:val="24"/>
        </w:rPr>
        <w:t>Byron Watson, witness for the Advisors,</w:t>
      </w:r>
      <w:r w:rsidRPr="000F670E">
        <w:rPr>
          <w:b/>
          <w:bCs/>
          <w:sz w:val="24"/>
          <w:szCs w:val="24"/>
        </w:rPr>
        <w:t xml:space="preserve"> </w:t>
      </w:r>
      <w:r w:rsidRPr="000F670E">
        <w:rPr>
          <w:bCs/>
          <w:sz w:val="24"/>
          <w:szCs w:val="24"/>
        </w:rPr>
        <w:t>stated that ROE should not be predicted upon the ability of the utility to attract capital, but instead on Rate Design.</w:t>
      </w:r>
      <w:r w:rsidRPr="000F670E">
        <w:rPr>
          <w:rStyle w:val="FootnoteReference"/>
          <w:bCs/>
          <w:sz w:val="24"/>
          <w:szCs w:val="24"/>
        </w:rPr>
        <w:footnoteReference w:id="81"/>
      </w:r>
    </w:p>
    <w:p w14:paraId="3367A75A" w14:textId="0E600EED" w:rsidR="000F670E" w:rsidRPr="000F670E" w:rsidRDefault="000F670E" w:rsidP="000F670E">
      <w:pPr>
        <w:rPr>
          <w:sz w:val="24"/>
          <w:szCs w:val="24"/>
        </w:rPr>
      </w:pPr>
      <w:r w:rsidRPr="000F670E">
        <w:rPr>
          <w:bCs/>
          <w:sz w:val="24"/>
          <w:szCs w:val="24"/>
        </w:rPr>
        <w:br w:type="page"/>
      </w:r>
    </w:p>
    <w:p w14:paraId="6D48B513" w14:textId="04EB2DAB" w:rsidR="000B5054" w:rsidRPr="0007651B" w:rsidRDefault="000B5054" w:rsidP="000B5054">
      <w:pPr>
        <w:pStyle w:val="Heading1"/>
        <w:rPr>
          <w:sz w:val="24"/>
          <w:szCs w:val="24"/>
        </w:rPr>
      </w:pPr>
      <w:bookmarkStart w:id="32" w:name="_Toc15043019"/>
      <w:r w:rsidRPr="0007651B">
        <w:rPr>
          <w:color w:val="0F0F0F"/>
          <w:w w:val="105"/>
          <w:sz w:val="24"/>
          <w:szCs w:val="24"/>
        </w:rPr>
        <w:lastRenderedPageBreak/>
        <w:t xml:space="preserve">Point </w:t>
      </w:r>
      <w:r>
        <w:rPr>
          <w:color w:val="0F0F0F"/>
          <w:w w:val="105"/>
          <w:sz w:val="24"/>
          <w:szCs w:val="24"/>
        </w:rPr>
        <w:t>5</w:t>
      </w:r>
      <w:r w:rsidRPr="0007651B">
        <w:rPr>
          <w:color w:val="0F0F0F"/>
          <w:w w:val="105"/>
          <w:sz w:val="24"/>
          <w:szCs w:val="24"/>
        </w:rPr>
        <w:t>: How d</w:t>
      </w:r>
      <w:r w:rsidRPr="0007651B">
        <w:rPr>
          <w:sz w:val="24"/>
          <w:szCs w:val="24"/>
        </w:rPr>
        <w:t>oes CLEP help the utility make more profit?</w:t>
      </w:r>
      <w:bookmarkEnd w:id="32"/>
      <w:r w:rsidRPr="0007651B">
        <w:rPr>
          <w:sz w:val="24"/>
          <w:szCs w:val="24"/>
        </w:rPr>
        <w:t xml:space="preserve"> </w:t>
      </w:r>
    </w:p>
    <w:p w14:paraId="19577E4F" w14:textId="35D2FC72" w:rsidR="000B5054" w:rsidRPr="004E0771" w:rsidRDefault="000B5054" w:rsidP="000B5054">
      <w:pPr>
        <w:ind w:firstLine="720"/>
        <w:jc w:val="both"/>
        <w:rPr>
          <w:bCs/>
          <w:color w:val="0F0F0F"/>
          <w:w w:val="105"/>
          <w:sz w:val="24"/>
          <w:szCs w:val="24"/>
        </w:rPr>
      </w:pPr>
      <w:r>
        <w:rPr>
          <w:bCs/>
          <w:color w:val="0F0F0F"/>
          <w:w w:val="105"/>
          <w:sz w:val="24"/>
          <w:szCs w:val="24"/>
        </w:rPr>
        <w:t xml:space="preserve">When </w:t>
      </w:r>
      <w:r w:rsidRPr="005647D2">
        <w:rPr>
          <w:bCs/>
          <w:color w:val="0F0F0F"/>
          <w:w w:val="105"/>
          <w:sz w:val="24"/>
          <w:szCs w:val="24"/>
        </w:rPr>
        <w:t>CLEP</w:t>
      </w:r>
      <w:r>
        <w:rPr>
          <w:bCs/>
          <w:color w:val="0F0F0F"/>
          <w:w w:val="105"/>
          <w:sz w:val="24"/>
          <w:szCs w:val="24"/>
        </w:rPr>
        <w:t xml:space="preserve"> is used, </w:t>
      </w:r>
      <w:r w:rsidRPr="005647D2">
        <w:rPr>
          <w:bCs/>
          <w:color w:val="0F0F0F"/>
          <w:w w:val="105"/>
          <w:sz w:val="24"/>
          <w:szCs w:val="24"/>
        </w:rPr>
        <w:t>the utility</w:t>
      </w:r>
      <w:r>
        <w:rPr>
          <w:bCs/>
          <w:color w:val="0F0F0F"/>
          <w:w w:val="105"/>
          <w:sz w:val="24"/>
          <w:szCs w:val="24"/>
        </w:rPr>
        <w:t xml:space="preserve"> generates additional </w:t>
      </w:r>
      <w:r w:rsidRPr="005647D2">
        <w:rPr>
          <w:bCs/>
          <w:color w:val="0F0F0F"/>
          <w:w w:val="105"/>
          <w:sz w:val="24"/>
          <w:szCs w:val="24"/>
        </w:rPr>
        <w:t>profit</w:t>
      </w:r>
      <w:r>
        <w:rPr>
          <w:bCs/>
          <w:color w:val="0F0F0F"/>
          <w:w w:val="105"/>
          <w:sz w:val="24"/>
          <w:szCs w:val="24"/>
        </w:rPr>
        <w:t>.</w:t>
      </w:r>
      <w:r w:rsidRPr="005647D2">
        <w:rPr>
          <w:bCs/>
          <w:color w:val="0F0F0F"/>
          <w:w w:val="105"/>
          <w:sz w:val="24"/>
          <w:szCs w:val="24"/>
        </w:rPr>
        <w:t xml:space="preserve"> </w:t>
      </w:r>
      <w:r>
        <w:rPr>
          <w:bCs/>
          <w:color w:val="0F0F0F"/>
          <w:w w:val="105"/>
          <w:sz w:val="24"/>
          <w:szCs w:val="24"/>
        </w:rPr>
        <w:t xml:space="preserve">This occurs by </w:t>
      </w:r>
      <w:r w:rsidRPr="005647D2">
        <w:rPr>
          <w:bCs/>
          <w:color w:val="0F0F0F"/>
          <w:w w:val="105"/>
          <w:sz w:val="24"/>
          <w:szCs w:val="24"/>
        </w:rPr>
        <w:t xml:space="preserve">assigning a specific percentage of </w:t>
      </w:r>
      <w:r>
        <w:rPr>
          <w:bCs/>
          <w:color w:val="0F0F0F"/>
          <w:w w:val="105"/>
          <w:sz w:val="24"/>
          <w:szCs w:val="24"/>
        </w:rPr>
        <w:t xml:space="preserve">CLEP-generated </w:t>
      </w:r>
      <w:r w:rsidRPr="005647D2">
        <w:rPr>
          <w:bCs/>
          <w:color w:val="0F0F0F"/>
          <w:w w:val="105"/>
          <w:sz w:val="24"/>
          <w:szCs w:val="24"/>
        </w:rPr>
        <w:t>savings to go towards utility profits.</w:t>
      </w:r>
      <w:r>
        <w:rPr>
          <w:bCs/>
          <w:color w:val="0F0F0F"/>
          <w:w w:val="105"/>
          <w:sz w:val="24"/>
          <w:szCs w:val="24"/>
        </w:rPr>
        <w:t xml:space="preserve"> </w:t>
      </w:r>
      <w:r w:rsidRPr="00E73F00">
        <w:rPr>
          <w:color w:val="000000" w:themeColor="text1"/>
          <w:sz w:val="24"/>
          <w:szCs w:val="24"/>
        </w:rPr>
        <w:t xml:space="preserve">The </w:t>
      </w:r>
      <w:r w:rsidRPr="00E73F00">
        <w:rPr>
          <w:b/>
          <w:i/>
          <w:color w:val="000000" w:themeColor="text1"/>
          <w:sz w:val="24"/>
          <w:szCs w:val="24"/>
        </w:rPr>
        <w:t>p</w:t>
      </w:r>
      <w:r w:rsidRPr="00E73F00">
        <w:rPr>
          <w:i/>
          <w:color w:val="000000" w:themeColor="text1"/>
          <w:sz w:val="24"/>
          <w:szCs w:val="24"/>
        </w:rPr>
        <w:t xml:space="preserve"> </w:t>
      </w:r>
      <w:r w:rsidRPr="00E73F00">
        <w:rPr>
          <w:color w:val="000000" w:themeColor="text1"/>
          <w:sz w:val="24"/>
          <w:szCs w:val="24"/>
        </w:rPr>
        <w:t xml:space="preserve">and </w:t>
      </w:r>
      <w:r w:rsidRPr="00E73F00">
        <w:rPr>
          <w:b/>
          <w:i/>
          <w:color w:val="000000" w:themeColor="text1"/>
          <w:sz w:val="24"/>
          <w:szCs w:val="24"/>
        </w:rPr>
        <w:t>q</w:t>
      </w:r>
      <w:r w:rsidRPr="00E73F00">
        <w:rPr>
          <w:i/>
          <w:color w:val="000000" w:themeColor="text1"/>
          <w:sz w:val="24"/>
          <w:szCs w:val="24"/>
        </w:rPr>
        <w:t xml:space="preserve"> </w:t>
      </w:r>
      <w:r w:rsidRPr="00E73F00">
        <w:rPr>
          <w:color w:val="000000" w:themeColor="text1"/>
          <w:sz w:val="24"/>
          <w:szCs w:val="24"/>
        </w:rPr>
        <w:t>in the formulas for CLEP5 and CLEP</w:t>
      </w:r>
      <w:r w:rsidR="00362967">
        <w:rPr>
          <w:color w:val="000000" w:themeColor="text1"/>
          <w:sz w:val="24"/>
          <w:szCs w:val="24"/>
        </w:rPr>
        <w:t>m</w:t>
      </w:r>
      <w:r w:rsidRPr="00E73F00">
        <w:rPr>
          <w:rStyle w:val="FootnoteReference"/>
          <w:color w:val="000000" w:themeColor="text1"/>
          <w:sz w:val="24"/>
          <w:szCs w:val="24"/>
        </w:rPr>
        <w:footnoteReference w:id="82"/>
      </w:r>
      <w:r w:rsidRPr="00E73F00">
        <w:rPr>
          <w:i/>
          <w:color w:val="000000" w:themeColor="text1"/>
          <w:sz w:val="24"/>
          <w:szCs w:val="24"/>
        </w:rPr>
        <w:t xml:space="preserve"> </w:t>
      </w:r>
      <w:r w:rsidRPr="00E73F00">
        <w:rPr>
          <w:color w:val="000000" w:themeColor="text1"/>
          <w:sz w:val="24"/>
          <w:szCs w:val="24"/>
        </w:rPr>
        <w:t>assign the percentage</w:t>
      </w:r>
      <w:r>
        <w:rPr>
          <w:color w:val="000000" w:themeColor="text1"/>
          <w:sz w:val="24"/>
          <w:szCs w:val="24"/>
        </w:rPr>
        <w:t xml:space="preserve"> of funds earned</w:t>
      </w:r>
      <w:r w:rsidRPr="00E73F00">
        <w:rPr>
          <w:color w:val="000000" w:themeColor="text1"/>
          <w:sz w:val="24"/>
          <w:szCs w:val="24"/>
        </w:rPr>
        <w:t xml:space="preserve"> which goes to each customer. BSI recommends that </w:t>
      </w:r>
      <w:r w:rsidRPr="00E73F00">
        <w:rPr>
          <w:b/>
          <w:color w:val="000000" w:themeColor="text1"/>
          <w:sz w:val="24"/>
          <w:szCs w:val="24"/>
        </w:rPr>
        <w:t>p</w:t>
      </w:r>
      <w:r w:rsidRPr="00E73F00">
        <w:rPr>
          <w:color w:val="000000" w:themeColor="text1"/>
          <w:sz w:val="24"/>
          <w:szCs w:val="24"/>
        </w:rPr>
        <w:t xml:space="preserve"> and </w:t>
      </w:r>
      <w:r w:rsidRPr="00E73F00">
        <w:rPr>
          <w:b/>
          <w:color w:val="000000" w:themeColor="text1"/>
          <w:sz w:val="24"/>
          <w:szCs w:val="24"/>
        </w:rPr>
        <w:t>q</w:t>
      </w:r>
      <w:r w:rsidRPr="00E73F00">
        <w:rPr>
          <w:color w:val="000000" w:themeColor="text1"/>
          <w:sz w:val="24"/>
          <w:szCs w:val="24"/>
        </w:rPr>
        <w:t xml:space="preserve"> be initially set to 95%</w:t>
      </w:r>
      <w:r>
        <w:rPr>
          <w:color w:val="000000" w:themeColor="text1"/>
          <w:sz w:val="24"/>
          <w:szCs w:val="24"/>
        </w:rPr>
        <w:t>. T</w:t>
      </w:r>
      <w:r w:rsidRPr="00E73F00">
        <w:rPr>
          <w:color w:val="000000" w:themeColor="text1"/>
          <w:sz w:val="24"/>
          <w:szCs w:val="24"/>
        </w:rPr>
        <w:t>he remaining 5%</w:t>
      </w:r>
      <w:r>
        <w:rPr>
          <w:color w:val="000000" w:themeColor="text1"/>
          <w:sz w:val="24"/>
          <w:szCs w:val="24"/>
        </w:rPr>
        <w:t xml:space="preserve"> will be retained by the utility to</w:t>
      </w:r>
      <w:r w:rsidRPr="00E73F00">
        <w:rPr>
          <w:color w:val="000000" w:themeColor="text1"/>
          <w:sz w:val="24"/>
          <w:szCs w:val="24"/>
        </w:rPr>
        <w:t xml:space="preserve"> pay</w:t>
      </w:r>
      <w:r>
        <w:rPr>
          <w:color w:val="000000" w:themeColor="text1"/>
          <w:sz w:val="24"/>
          <w:szCs w:val="24"/>
        </w:rPr>
        <w:t xml:space="preserve"> for</w:t>
      </w:r>
      <w:r w:rsidRPr="00E73F00">
        <w:rPr>
          <w:color w:val="000000" w:themeColor="text1"/>
          <w:sz w:val="24"/>
          <w:szCs w:val="24"/>
        </w:rPr>
        <w:t xml:space="preserve"> administrative costs</w:t>
      </w:r>
      <w:r>
        <w:rPr>
          <w:color w:val="000000" w:themeColor="text1"/>
          <w:sz w:val="24"/>
          <w:szCs w:val="24"/>
        </w:rPr>
        <w:t xml:space="preserve"> </w:t>
      </w:r>
      <w:r w:rsidRPr="00E73F00">
        <w:rPr>
          <w:color w:val="000000" w:themeColor="text1"/>
          <w:sz w:val="24"/>
          <w:szCs w:val="24"/>
        </w:rPr>
        <w:t>and</w:t>
      </w:r>
      <w:r>
        <w:rPr>
          <w:color w:val="000000" w:themeColor="text1"/>
          <w:sz w:val="24"/>
          <w:szCs w:val="24"/>
        </w:rPr>
        <w:t xml:space="preserve"> to </w:t>
      </w:r>
      <w:r w:rsidRPr="00E73F00">
        <w:rPr>
          <w:color w:val="000000" w:themeColor="text1"/>
          <w:sz w:val="24"/>
          <w:szCs w:val="24"/>
        </w:rPr>
        <w:t>buy down the “cost-of-energy”</w:t>
      </w:r>
      <w:r>
        <w:rPr>
          <w:color w:val="000000" w:themeColor="text1"/>
          <w:sz w:val="24"/>
          <w:szCs w:val="24"/>
        </w:rPr>
        <w:t xml:space="preserve"> for all customers, </w:t>
      </w:r>
      <w:r w:rsidRPr="00E73F00">
        <w:rPr>
          <w:color w:val="000000" w:themeColor="text1"/>
          <w:sz w:val="24"/>
          <w:szCs w:val="24"/>
        </w:rPr>
        <w:t xml:space="preserve">thereby lowering every customer’s electricity price. The utility regulator can decrease </w:t>
      </w:r>
      <w:r w:rsidRPr="00E73F00">
        <w:rPr>
          <w:b/>
          <w:color w:val="000000" w:themeColor="text1"/>
          <w:sz w:val="24"/>
          <w:szCs w:val="24"/>
        </w:rPr>
        <w:t>p</w:t>
      </w:r>
      <w:r w:rsidRPr="00E73F00">
        <w:rPr>
          <w:color w:val="000000" w:themeColor="text1"/>
          <w:sz w:val="24"/>
          <w:szCs w:val="24"/>
        </w:rPr>
        <w:t xml:space="preserve"> or </w:t>
      </w:r>
      <w:r w:rsidRPr="00E73F00">
        <w:rPr>
          <w:b/>
          <w:color w:val="000000" w:themeColor="text1"/>
          <w:sz w:val="24"/>
          <w:szCs w:val="24"/>
        </w:rPr>
        <w:t>q</w:t>
      </w:r>
      <w:r w:rsidRPr="00E73F00">
        <w:rPr>
          <w:color w:val="000000" w:themeColor="text1"/>
          <w:sz w:val="24"/>
          <w:szCs w:val="24"/>
        </w:rPr>
        <w:t xml:space="preserve"> by 1-2% or more, in order to “</w:t>
      </w:r>
      <w:r w:rsidRPr="00E73F00">
        <w:rPr>
          <w:b/>
          <w:color w:val="000000" w:themeColor="text1"/>
          <w:sz w:val="24"/>
          <w:szCs w:val="24"/>
        </w:rPr>
        <w:t>enhance utility profits</w:t>
      </w:r>
      <w:r w:rsidRPr="00E73F00">
        <w:rPr>
          <w:color w:val="000000" w:themeColor="text1"/>
          <w:sz w:val="24"/>
          <w:szCs w:val="24"/>
        </w:rPr>
        <w:t xml:space="preserve">” by rewarding the utility for successful program </w:t>
      </w:r>
      <w:r>
        <w:rPr>
          <w:color w:val="000000" w:themeColor="text1"/>
          <w:sz w:val="24"/>
          <w:szCs w:val="24"/>
        </w:rPr>
        <w:t xml:space="preserve">implementation and </w:t>
      </w:r>
      <w:r w:rsidRPr="00E73F00">
        <w:rPr>
          <w:color w:val="000000" w:themeColor="text1"/>
          <w:sz w:val="24"/>
          <w:szCs w:val="24"/>
        </w:rPr>
        <w:t>performance.</w:t>
      </w:r>
      <w:r w:rsidRPr="00E73F00">
        <w:rPr>
          <w:rStyle w:val="FootnoteReference"/>
          <w:color w:val="000000" w:themeColor="text1"/>
          <w:sz w:val="24"/>
          <w:szCs w:val="24"/>
        </w:rPr>
        <w:footnoteReference w:id="83"/>
      </w:r>
      <w:r w:rsidRPr="00E73F00">
        <w:rPr>
          <w:color w:val="000000" w:themeColor="text1"/>
          <w:sz w:val="24"/>
          <w:szCs w:val="24"/>
        </w:rPr>
        <w:t xml:space="preserve"> </w:t>
      </w:r>
      <w:r w:rsidR="00167346">
        <w:rPr>
          <w:color w:val="000000" w:themeColor="text1"/>
          <w:sz w:val="24"/>
          <w:szCs w:val="24"/>
        </w:rPr>
        <w:t>A similar</w:t>
      </w:r>
      <w:r w:rsidR="00167346" w:rsidRPr="00E73F00">
        <w:rPr>
          <w:color w:val="000000" w:themeColor="text1"/>
          <w:sz w:val="24"/>
          <w:szCs w:val="24"/>
        </w:rPr>
        <w:t xml:space="preserve"> </w:t>
      </w:r>
      <w:r w:rsidRPr="00E73F00">
        <w:rPr>
          <w:color w:val="000000" w:themeColor="text1"/>
          <w:sz w:val="24"/>
          <w:szCs w:val="24"/>
        </w:rPr>
        <w:t>reward</w:t>
      </w:r>
      <w:r w:rsidR="00167346">
        <w:rPr>
          <w:color w:val="000000" w:themeColor="text1"/>
          <w:sz w:val="24"/>
          <w:szCs w:val="24"/>
        </w:rPr>
        <w:t xml:space="preserve"> approach</w:t>
      </w:r>
      <w:r w:rsidRPr="00E73F00">
        <w:rPr>
          <w:color w:val="000000" w:themeColor="text1"/>
          <w:sz w:val="24"/>
          <w:szCs w:val="24"/>
        </w:rPr>
        <w:t xml:space="preserve"> is already </w:t>
      </w:r>
      <w:r>
        <w:rPr>
          <w:color w:val="000000" w:themeColor="text1"/>
          <w:sz w:val="24"/>
          <w:szCs w:val="24"/>
        </w:rPr>
        <w:t xml:space="preserve">in place </w:t>
      </w:r>
      <w:r w:rsidRPr="00E73F00">
        <w:rPr>
          <w:color w:val="000000" w:themeColor="text1"/>
          <w:sz w:val="24"/>
          <w:szCs w:val="24"/>
        </w:rPr>
        <w:t xml:space="preserve">for </w:t>
      </w:r>
      <w:r w:rsidR="0094532C">
        <w:rPr>
          <w:color w:val="000000" w:themeColor="text1"/>
          <w:sz w:val="24"/>
          <w:szCs w:val="24"/>
        </w:rPr>
        <w:t xml:space="preserve">the </w:t>
      </w:r>
      <w:r w:rsidRPr="00E73F00">
        <w:rPr>
          <w:color w:val="000000" w:themeColor="text1"/>
          <w:sz w:val="24"/>
          <w:szCs w:val="24"/>
        </w:rPr>
        <w:t xml:space="preserve">Demand Side Management (DSM) program, </w:t>
      </w:r>
      <w:r w:rsidRPr="00E73F00">
        <w:rPr>
          <w:b/>
          <w:i/>
          <w:color w:val="000000" w:themeColor="text1"/>
          <w:sz w:val="24"/>
          <w:szCs w:val="24"/>
        </w:rPr>
        <w:t>Energy Smart</w:t>
      </w:r>
      <w:r w:rsidRPr="00E73F00">
        <w:rPr>
          <w:color w:val="000000" w:themeColor="text1"/>
          <w:sz w:val="24"/>
          <w:szCs w:val="24"/>
        </w:rPr>
        <w:t xml:space="preserve">. Unlike other performance incentives, the proposed CLEP incentive would be easily calculated and </w:t>
      </w:r>
      <w:r w:rsidR="00496AA1">
        <w:rPr>
          <w:color w:val="000000" w:themeColor="text1"/>
          <w:sz w:val="24"/>
          <w:szCs w:val="24"/>
        </w:rPr>
        <w:t>most</w:t>
      </w:r>
      <w:r>
        <w:rPr>
          <w:color w:val="000000" w:themeColor="text1"/>
          <w:sz w:val="24"/>
          <w:szCs w:val="24"/>
        </w:rPr>
        <w:t xml:space="preserve"> </w:t>
      </w:r>
      <w:r w:rsidRPr="00E73F00">
        <w:rPr>
          <w:color w:val="000000" w:themeColor="text1"/>
          <w:sz w:val="24"/>
          <w:szCs w:val="24"/>
        </w:rPr>
        <w:t xml:space="preserve">effective because it would be directly proportional to the total dollar amount of all CLEP transactions in a given year. </w:t>
      </w:r>
    </w:p>
    <w:p w14:paraId="4C955F76" w14:textId="77777777" w:rsidR="000B5054" w:rsidRPr="00E73F00" w:rsidRDefault="000B5054" w:rsidP="000B5054">
      <w:pPr>
        <w:ind w:firstLine="720"/>
        <w:jc w:val="both"/>
        <w:rPr>
          <w:color w:val="000000" w:themeColor="text1"/>
          <w:sz w:val="24"/>
          <w:szCs w:val="24"/>
        </w:rPr>
      </w:pPr>
      <w:r>
        <w:rPr>
          <w:color w:val="000000" w:themeColor="text1"/>
          <w:sz w:val="24"/>
          <w:szCs w:val="24"/>
        </w:rPr>
        <w:t>Another means to indirectly enhance ENO’s income is indicated by ACEEE:</w:t>
      </w:r>
    </w:p>
    <w:p w14:paraId="197C05A4" w14:textId="261B2265" w:rsidR="000B5054" w:rsidRDefault="000B5054" w:rsidP="007C6CD7">
      <w:pPr>
        <w:spacing w:line="240" w:lineRule="auto"/>
        <w:ind w:left="360" w:right="763"/>
        <w:jc w:val="both"/>
        <w:rPr>
          <w:color w:val="000000" w:themeColor="text1"/>
          <w:sz w:val="24"/>
          <w:szCs w:val="24"/>
        </w:rPr>
      </w:pPr>
      <w:r w:rsidRPr="004E0771">
        <w:rPr>
          <w:i/>
          <w:color w:val="000000" w:themeColor="text1"/>
          <w:sz w:val="24"/>
          <w:szCs w:val="24"/>
        </w:rPr>
        <w:t>Investment in energy efficiency, renewable energy, distributed energy resources, demand response, and shifting of demand to non-peak hours</w:t>
      </w:r>
      <w:r w:rsidR="00821CDA">
        <w:rPr>
          <w:i/>
          <w:color w:val="000000" w:themeColor="text1"/>
          <w:sz w:val="24"/>
          <w:szCs w:val="24"/>
        </w:rPr>
        <w:t xml:space="preserve"> </w:t>
      </w:r>
      <w:r w:rsidRPr="004E0771">
        <w:rPr>
          <w:i/>
          <w:color w:val="000000" w:themeColor="text1"/>
          <w:sz w:val="24"/>
          <w:szCs w:val="24"/>
        </w:rPr>
        <w:t>generate more jobs and local economic development per dollar than investment in traditional infrastructure</w:t>
      </w:r>
      <w:r w:rsidR="00290425">
        <w:rPr>
          <w:i/>
          <w:color w:val="000000" w:themeColor="text1"/>
          <w:sz w:val="24"/>
          <w:szCs w:val="24"/>
        </w:rPr>
        <w:t>..</w:t>
      </w:r>
      <w:r w:rsidRPr="00E73F00">
        <w:rPr>
          <w:i/>
          <w:color w:val="000000" w:themeColor="text1"/>
          <w:sz w:val="24"/>
          <w:szCs w:val="24"/>
        </w:rPr>
        <w:t>.</w:t>
      </w:r>
      <w:r w:rsidRPr="00E73F00">
        <w:rPr>
          <w:rStyle w:val="FootnoteReference"/>
          <w:color w:val="000000" w:themeColor="text1"/>
          <w:sz w:val="24"/>
          <w:szCs w:val="24"/>
        </w:rPr>
        <w:footnoteReference w:id="84"/>
      </w:r>
      <w:r w:rsidRPr="00E73F00">
        <w:rPr>
          <w:color w:val="000000" w:themeColor="text1"/>
          <w:sz w:val="24"/>
          <w:szCs w:val="24"/>
        </w:rPr>
        <w:t xml:space="preserve"> </w:t>
      </w:r>
    </w:p>
    <w:p w14:paraId="7BFA719F" w14:textId="77777777" w:rsidR="00A02025" w:rsidRPr="00E73F00" w:rsidRDefault="00A02025" w:rsidP="000B5054">
      <w:pPr>
        <w:spacing w:line="240" w:lineRule="auto"/>
        <w:ind w:left="720" w:right="763"/>
        <w:jc w:val="both"/>
        <w:rPr>
          <w:i/>
          <w:color w:val="000000" w:themeColor="text1"/>
          <w:sz w:val="24"/>
          <w:szCs w:val="24"/>
        </w:rPr>
      </w:pPr>
    </w:p>
    <w:p w14:paraId="45F11AE7" w14:textId="78B275F6" w:rsidR="000B5054" w:rsidRPr="00D60757" w:rsidRDefault="000B5054" w:rsidP="000B5054">
      <w:pPr>
        <w:ind w:firstLine="720"/>
        <w:contextualSpacing/>
        <w:jc w:val="both"/>
        <w:rPr>
          <w:color w:val="000000" w:themeColor="text1"/>
          <w:sz w:val="24"/>
          <w:szCs w:val="24"/>
        </w:rPr>
      </w:pPr>
      <w:r w:rsidRPr="00E73F00">
        <w:rPr>
          <w:color w:val="000000" w:themeColor="text1"/>
          <w:sz w:val="24"/>
          <w:szCs w:val="24"/>
        </w:rPr>
        <w:t>CLEP has</w:t>
      </w:r>
      <w:r w:rsidRPr="00E73F00">
        <w:rPr>
          <w:color w:val="000000" w:themeColor="text1"/>
          <w:sz w:val="24"/>
        </w:rPr>
        <w:t xml:space="preserve"> </w:t>
      </w:r>
      <w:r w:rsidR="00290425">
        <w:rPr>
          <w:color w:val="000000" w:themeColor="text1"/>
          <w:sz w:val="24"/>
        </w:rPr>
        <w:t>additional</w:t>
      </w:r>
      <w:r w:rsidRPr="00E73F00">
        <w:rPr>
          <w:color w:val="000000" w:themeColor="text1"/>
          <w:sz w:val="24"/>
        </w:rPr>
        <w:t xml:space="preserve"> </w:t>
      </w:r>
      <w:r w:rsidRPr="00E73F00">
        <w:rPr>
          <w:color w:val="000000" w:themeColor="text1"/>
          <w:sz w:val="24"/>
          <w:szCs w:val="24"/>
        </w:rPr>
        <w:t>effects on utility income and profits. The significant investments required to upgrade failing infrastructure can</w:t>
      </w:r>
      <w:r w:rsidR="00290425">
        <w:rPr>
          <w:color w:val="000000" w:themeColor="text1"/>
          <w:sz w:val="24"/>
          <w:szCs w:val="24"/>
        </w:rPr>
        <w:t xml:space="preserve"> </w:t>
      </w:r>
      <w:r w:rsidRPr="00E73F00">
        <w:rPr>
          <w:color w:val="000000" w:themeColor="text1"/>
          <w:sz w:val="24"/>
          <w:szCs w:val="24"/>
        </w:rPr>
        <w:t>be done more cost-effectively</w:t>
      </w:r>
      <w:r>
        <w:rPr>
          <w:color w:val="000000" w:themeColor="text1"/>
          <w:sz w:val="24"/>
          <w:szCs w:val="24"/>
        </w:rPr>
        <w:t>,</w:t>
      </w:r>
      <w:r w:rsidRPr="00E73F00">
        <w:rPr>
          <w:color w:val="000000" w:themeColor="text1"/>
          <w:sz w:val="24"/>
          <w:szCs w:val="24"/>
        </w:rPr>
        <w:t xml:space="preserve"> with today’s modern technologies. </w:t>
      </w:r>
      <w:r w:rsidRPr="00E73F00">
        <w:rPr>
          <w:color w:val="000000" w:themeColor="text1"/>
          <w:sz w:val="24"/>
          <w:szCs w:val="24"/>
        </w:rPr>
        <w:lastRenderedPageBreak/>
        <w:t>These new approaches, collectively called Distributed Energy Resources</w:t>
      </w:r>
      <w:r w:rsidR="00821CDA">
        <w:rPr>
          <w:color w:val="000000" w:themeColor="text1"/>
          <w:sz w:val="24"/>
          <w:szCs w:val="24"/>
        </w:rPr>
        <w:t xml:space="preserve"> </w:t>
      </w:r>
      <w:r w:rsidR="00821CDA" w:rsidRPr="00E73F00">
        <w:rPr>
          <w:color w:val="000000" w:themeColor="text1"/>
          <w:sz w:val="24"/>
          <w:szCs w:val="24"/>
        </w:rPr>
        <w:t>(DER)</w:t>
      </w:r>
      <w:r w:rsidRPr="00E73F00">
        <w:rPr>
          <w:rStyle w:val="FootnoteReference"/>
          <w:color w:val="000000" w:themeColor="text1"/>
          <w:sz w:val="24"/>
          <w:szCs w:val="24"/>
        </w:rPr>
        <w:footnoteReference w:id="85"/>
      </w:r>
      <w:r w:rsidR="00821CDA" w:rsidRPr="00E73F00">
        <w:rPr>
          <w:color w:val="000000" w:themeColor="text1"/>
          <w:sz w:val="24"/>
          <w:szCs w:val="24"/>
        </w:rPr>
        <w:t>,</w:t>
      </w:r>
      <w:r w:rsidR="00821CDA">
        <w:rPr>
          <w:color w:val="000000" w:themeColor="text1"/>
          <w:sz w:val="24"/>
          <w:szCs w:val="24"/>
        </w:rPr>
        <w:t xml:space="preserve"> </w:t>
      </w:r>
      <w:r w:rsidRPr="00D60757">
        <w:rPr>
          <w:color w:val="000000" w:themeColor="text1"/>
          <w:sz w:val="24"/>
          <w:szCs w:val="24"/>
        </w:rPr>
        <w:t>are rapidly becoming well-accepted in the utility industry.</w:t>
      </w:r>
      <w:r>
        <w:rPr>
          <w:color w:val="000000" w:themeColor="text1"/>
          <w:sz w:val="24"/>
          <w:szCs w:val="24"/>
        </w:rPr>
        <w:t xml:space="preserve"> </w:t>
      </w:r>
      <w:r w:rsidRPr="00D60757">
        <w:rPr>
          <w:color w:val="000000" w:themeColor="text1"/>
          <w:sz w:val="24"/>
          <w:szCs w:val="24"/>
        </w:rPr>
        <w:t>CLEP enhances the cash flows for these types of investments</w:t>
      </w:r>
      <w:r w:rsidR="00821CDA">
        <w:rPr>
          <w:color w:val="000000" w:themeColor="text1"/>
          <w:sz w:val="24"/>
          <w:szCs w:val="24"/>
        </w:rPr>
        <w:t xml:space="preserve">, </w:t>
      </w:r>
      <w:hyperlink w:anchor="Table1" w:history="1">
        <w:r w:rsidRPr="003051C7">
          <w:rPr>
            <w:rStyle w:val="Hyperlink"/>
            <w:sz w:val="24"/>
            <w:szCs w:val="24"/>
          </w:rPr>
          <w:t>often doubling them</w:t>
        </w:r>
      </w:hyperlink>
      <w:r w:rsidRPr="00D60757">
        <w:rPr>
          <w:color w:val="000000" w:themeColor="text1"/>
          <w:sz w:val="24"/>
          <w:szCs w:val="24"/>
        </w:rPr>
        <w:t>, without putting a burden on the utility’s bottom line.</w:t>
      </w:r>
      <w:r w:rsidR="00E70A10">
        <w:rPr>
          <w:color w:val="000000" w:themeColor="text1"/>
          <w:sz w:val="24"/>
          <w:szCs w:val="24"/>
        </w:rPr>
        <w:t xml:space="preserve"> </w:t>
      </w:r>
      <w:r w:rsidR="00E70A10" w:rsidRPr="005F3C93">
        <w:rPr>
          <w:sz w:val="24"/>
          <w:szCs w:val="24"/>
        </w:rPr>
        <w:t>CLEP financially promotes both purchasing and making electricity at the lowest cost and distributing it outside of peak demand times</w:t>
      </w:r>
      <w:r w:rsidR="00E70A10">
        <w:rPr>
          <w:sz w:val="24"/>
          <w:szCs w:val="24"/>
        </w:rPr>
        <w:t xml:space="preserve"> </w:t>
      </w:r>
      <w:r w:rsidR="00E70A10" w:rsidRPr="005F3C93">
        <w:rPr>
          <w:sz w:val="24"/>
          <w:szCs w:val="24"/>
        </w:rPr>
        <w:t xml:space="preserve">in a way that benefits the utility’s bottom line and </w:t>
      </w:r>
      <w:r w:rsidR="00E70A10">
        <w:rPr>
          <w:sz w:val="24"/>
          <w:szCs w:val="24"/>
        </w:rPr>
        <w:t xml:space="preserve">eases utility </w:t>
      </w:r>
      <w:r w:rsidR="00E70A10" w:rsidRPr="005F3C93">
        <w:rPr>
          <w:sz w:val="24"/>
          <w:szCs w:val="24"/>
        </w:rPr>
        <w:t>regulat</w:t>
      </w:r>
      <w:r w:rsidR="00E70A10">
        <w:rPr>
          <w:sz w:val="24"/>
          <w:szCs w:val="24"/>
        </w:rPr>
        <w:t>ion</w:t>
      </w:r>
      <w:r w:rsidR="00E70A10" w:rsidRPr="005F3C93">
        <w:rPr>
          <w:sz w:val="24"/>
          <w:szCs w:val="24"/>
        </w:rPr>
        <w:t>.</w:t>
      </w:r>
    </w:p>
    <w:p w14:paraId="0F768C27" w14:textId="26AAF128" w:rsidR="000B5054" w:rsidRDefault="000B5054" w:rsidP="00A02025">
      <w:pPr>
        <w:ind w:firstLine="720"/>
        <w:contextualSpacing/>
        <w:jc w:val="both"/>
        <w:rPr>
          <w:color w:val="000000" w:themeColor="text1"/>
          <w:sz w:val="24"/>
          <w:szCs w:val="24"/>
        </w:rPr>
      </w:pPr>
      <w:r w:rsidRPr="00D60757">
        <w:rPr>
          <w:color w:val="000000" w:themeColor="text1"/>
          <w:sz w:val="24"/>
          <w:szCs w:val="24"/>
        </w:rPr>
        <w:t xml:space="preserve">Factors </w:t>
      </w:r>
      <w:r w:rsidRPr="00D60757">
        <w:rPr>
          <w:b/>
          <w:color w:val="000000" w:themeColor="text1"/>
          <w:sz w:val="24"/>
          <w:szCs w:val="24"/>
        </w:rPr>
        <w:t>p</w:t>
      </w:r>
      <w:r w:rsidRPr="00D60757">
        <w:rPr>
          <w:color w:val="000000" w:themeColor="text1"/>
          <w:sz w:val="24"/>
          <w:szCs w:val="24"/>
        </w:rPr>
        <w:t xml:space="preserve"> and </w:t>
      </w:r>
      <w:r w:rsidRPr="00D60757">
        <w:rPr>
          <w:b/>
          <w:color w:val="000000" w:themeColor="text1"/>
          <w:sz w:val="24"/>
          <w:szCs w:val="24"/>
        </w:rPr>
        <w:t>q</w:t>
      </w:r>
      <w:r w:rsidRPr="00D60757">
        <w:rPr>
          <w:color w:val="000000" w:themeColor="text1"/>
          <w:sz w:val="24"/>
          <w:szCs w:val="24"/>
        </w:rPr>
        <w:t xml:space="preserve"> were specifically inserted into the formulas for CLEP5 and CLEPm to provide</w:t>
      </w:r>
      <w:r w:rsidR="00A02025">
        <w:rPr>
          <w:color w:val="000000" w:themeColor="text1"/>
          <w:sz w:val="24"/>
          <w:szCs w:val="24"/>
        </w:rPr>
        <w:t xml:space="preserve"> </w:t>
      </w:r>
      <w:r w:rsidRPr="00D60757">
        <w:rPr>
          <w:color w:val="000000" w:themeColor="text1"/>
          <w:sz w:val="24"/>
          <w:szCs w:val="24"/>
        </w:rPr>
        <w:t>mechanisms by which the utility could hold back a percentage of the CLEP income</w:t>
      </w:r>
      <w:r>
        <w:rPr>
          <w:color w:val="000000" w:themeColor="text1"/>
          <w:sz w:val="24"/>
          <w:szCs w:val="24"/>
        </w:rPr>
        <w:t>,</w:t>
      </w:r>
      <w:r w:rsidRPr="00D60757">
        <w:rPr>
          <w:color w:val="000000" w:themeColor="text1"/>
          <w:sz w:val="24"/>
          <w:szCs w:val="24"/>
        </w:rPr>
        <w:t xml:space="preserve"> to be used for</w:t>
      </w:r>
      <w:r w:rsidR="00A02025">
        <w:rPr>
          <w:color w:val="000000" w:themeColor="text1"/>
          <w:sz w:val="24"/>
          <w:szCs w:val="24"/>
        </w:rPr>
        <w:t xml:space="preserve"> </w:t>
      </w:r>
      <w:r w:rsidRPr="00D60757">
        <w:rPr>
          <w:color w:val="000000" w:themeColor="text1"/>
          <w:sz w:val="24"/>
          <w:szCs w:val="24"/>
        </w:rPr>
        <w:t xml:space="preserve">purposes other than paying the CLEP customer, or if </w:t>
      </w:r>
      <w:r w:rsidRPr="00D60757">
        <w:rPr>
          <w:b/>
          <w:color w:val="000000" w:themeColor="text1"/>
          <w:sz w:val="24"/>
          <w:szCs w:val="24"/>
        </w:rPr>
        <w:t>p</w:t>
      </w:r>
      <w:r w:rsidRPr="00D60757">
        <w:rPr>
          <w:color w:val="000000" w:themeColor="text1"/>
          <w:sz w:val="24"/>
          <w:szCs w:val="24"/>
        </w:rPr>
        <w:t xml:space="preserve"> and </w:t>
      </w:r>
      <w:r w:rsidRPr="00D60757">
        <w:rPr>
          <w:b/>
          <w:color w:val="000000" w:themeColor="text1"/>
          <w:sz w:val="24"/>
          <w:szCs w:val="24"/>
        </w:rPr>
        <w:t>q</w:t>
      </w:r>
      <w:r w:rsidRPr="00D60757">
        <w:rPr>
          <w:color w:val="000000" w:themeColor="text1"/>
          <w:sz w:val="24"/>
          <w:szCs w:val="24"/>
        </w:rPr>
        <w:t xml:space="preserve"> are set higher than 1, to provide a short</w:t>
      </w:r>
      <w:r w:rsidR="00A02025">
        <w:rPr>
          <w:color w:val="000000" w:themeColor="text1"/>
          <w:sz w:val="24"/>
          <w:szCs w:val="24"/>
        </w:rPr>
        <w:t xml:space="preserve"> </w:t>
      </w:r>
      <w:r w:rsidRPr="00D60757">
        <w:rPr>
          <w:color w:val="000000" w:themeColor="text1"/>
          <w:sz w:val="24"/>
          <w:szCs w:val="24"/>
        </w:rPr>
        <w:t>term incentive to encourage customers to try CLEP. Under Regulator guidance, those monies can:</w:t>
      </w:r>
    </w:p>
    <w:p w14:paraId="51EB7069" w14:textId="77777777" w:rsidR="000B5054" w:rsidRPr="00D60757" w:rsidRDefault="000B5054" w:rsidP="000B5054">
      <w:pPr>
        <w:numPr>
          <w:ilvl w:val="0"/>
          <w:numId w:val="17"/>
        </w:numPr>
        <w:jc w:val="both"/>
        <w:rPr>
          <w:color w:val="000000" w:themeColor="text1"/>
          <w:sz w:val="24"/>
          <w:szCs w:val="24"/>
        </w:rPr>
      </w:pPr>
      <w:r w:rsidRPr="00D60757">
        <w:rPr>
          <w:color w:val="000000" w:themeColor="text1"/>
          <w:sz w:val="24"/>
          <w:szCs w:val="24"/>
        </w:rPr>
        <w:t xml:space="preserve">pay CLEP’s administrative costs, </w:t>
      </w:r>
    </w:p>
    <w:p w14:paraId="5044477B" w14:textId="77777777" w:rsidR="000B5054" w:rsidRPr="00D60757" w:rsidRDefault="000B5054" w:rsidP="007C6CD7">
      <w:pPr>
        <w:numPr>
          <w:ilvl w:val="0"/>
          <w:numId w:val="17"/>
        </w:numPr>
        <w:ind w:left="0" w:firstLine="360"/>
        <w:jc w:val="both"/>
        <w:rPr>
          <w:color w:val="000000" w:themeColor="text1"/>
          <w:sz w:val="24"/>
          <w:szCs w:val="24"/>
        </w:rPr>
      </w:pPr>
      <w:r w:rsidRPr="00D60757">
        <w:rPr>
          <w:color w:val="000000" w:themeColor="text1"/>
          <w:sz w:val="24"/>
          <w:szCs w:val="24"/>
        </w:rPr>
        <w:t>buydown the current cost-of-energy (i.e., the fuel cost adjustment)</w:t>
      </w:r>
      <w:r>
        <w:rPr>
          <w:color w:val="000000" w:themeColor="text1"/>
          <w:sz w:val="24"/>
          <w:szCs w:val="24"/>
        </w:rPr>
        <w:t>,</w:t>
      </w:r>
      <w:r w:rsidRPr="00D60757">
        <w:rPr>
          <w:color w:val="000000" w:themeColor="text1"/>
          <w:sz w:val="24"/>
          <w:szCs w:val="24"/>
        </w:rPr>
        <w:t xml:space="preserve"> in order to lower electricity pricing for all consumers, </w:t>
      </w:r>
    </w:p>
    <w:p w14:paraId="667723A1" w14:textId="77777777" w:rsidR="000B5054" w:rsidRPr="00D60757" w:rsidRDefault="000B5054" w:rsidP="000B5054">
      <w:pPr>
        <w:numPr>
          <w:ilvl w:val="0"/>
          <w:numId w:val="17"/>
        </w:numPr>
        <w:jc w:val="both"/>
        <w:rPr>
          <w:color w:val="000000" w:themeColor="text1"/>
          <w:sz w:val="24"/>
          <w:szCs w:val="24"/>
        </w:rPr>
      </w:pPr>
      <w:r w:rsidRPr="00D60757">
        <w:rPr>
          <w:color w:val="000000" w:themeColor="text1"/>
          <w:sz w:val="24"/>
          <w:szCs w:val="24"/>
        </w:rPr>
        <w:t xml:space="preserve">fund utility profit, and/or, </w:t>
      </w:r>
    </w:p>
    <w:p w14:paraId="039ED18D" w14:textId="01A3440B" w:rsidR="000B5054" w:rsidRPr="00DC29F2" w:rsidRDefault="000B5054" w:rsidP="007C6CD7">
      <w:pPr>
        <w:numPr>
          <w:ilvl w:val="0"/>
          <w:numId w:val="17"/>
        </w:numPr>
        <w:ind w:left="0" w:firstLine="360"/>
        <w:contextualSpacing/>
        <w:jc w:val="both"/>
        <w:rPr>
          <w:color w:val="000000" w:themeColor="text1"/>
          <w:sz w:val="24"/>
          <w:szCs w:val="24"/>
        </w:rPr>
      </w:pPr>
      <w:r w:rsidRPr="00DC29F2">
        <w:rPr>
          <w:color w:val="000000" w:themeColor="text1"/>
          <w:sz w:val="24"/>
          <w:szCs w:val="24"/>
        </w:rPr>
        <w:t>creatively provide incentives</w:t>
      </w:r>
      <w:r>
        <w:rPr>
          <w:color w:val="000000" w:themeColor="text1"/>
          <w:sz w:val="24"/>
          <w:szCs w:val="24"/>
        </w:rPr>
        <w:t>.</w:t>
      </w:r>
      <w:r w:rsidRPr="00DC29F2">
        <w:rPr>
          <w:color w:val="000000" w:themeColor="text1"/>
          <w:sz w:val="24"/>
          <w:szCs w:val="24"/>
        </w:rPr>
        <w:t xml:space="preserve"> </w:t>
      </w:r>
      <w:r>
        <w:rPr>
          <w:color w:val="000000" w:themeColor="text1"/>
          <w:sz w:val="24"/>
          <w:szCs w:val="24"/>
        </w:rPr>
        <w:t>F</w:t>
      </w:r>
      <w:r w:rsidRPr="00DC29F2">
        <w:rPr>
          <w:color w:val="000000" w:themeColor="text1"/>
          <w:sz w:val="24"/>
          <w:szCs w:val="24"/>
        </w:rPr>
        <w:t>or example, encourag</w:t>
      </w:r>
      <w:r>
        <w:rPr>
          <w:color w:val="000000" w:themeColor="text1"/>
          <w:sz w:val="24"/>
          <w:szCs w:val="24"/>
        </w:rPr>
        <w:t>ing</w:t>
      </w:r>
      <w:r w:rsidRPr="00DC29F2">
        <w:rPr>
          <w:color w:val="000000" w:themeColor="text1"/>
          <w:sz w:val="24"/>
          <w:szCs w:val="24"/>
        </w:rPr>
        <w:t xml:space="preserve"> new CLEP customers by paying them at a somewhat higher rate than 100% (i.e., by setting </w:t>
      </w:r>
      <w:r w:rsidRPr="00DC29F2">
        <w:rPr>
          <w:b/>
          <w:color w:val="000000" w:themeColor="text1"/>
          <w:sz w:val="24"/>
        </w:rPr>
        <w:t>p</w:t>
      </w:r>
      <w:r w:rsidRPr="00DC29F2">
        <w:rPr>
          <w:color w:val="000000" w:themeColor="text1"/>
          <w:sz w:val="24"/>
          <w:szCs w:val="24"/>
        </w:rPr>
        <w:t xml:space="preserve"> or </w:t>
      </w:r>
      <w:r w:rsidRPr="00DC29F2">
        <w:rPr>
          <w:b/>
          <w:color w:val="000000" w:themeColor="text1"/>
          <w:sz w:val="24"/>
        </w:rPr>
        <w:t>q</w:t>
      </w:r>
      <w:r w:rsidRPr="00DC29F2">
        <w:rPr>
          <w:color w:val="000000" w:themeColor="text1"/>
          <w:sz w:val="24"/>
          <w:szCs w:val="24"/>
        </w:rPr>
        <w:t xml:space="preserve"> &gt; 1). This would effectively be a temporary way to subsidize </w:t>
      </w:r>
      <w:r w:rsidR="00290425">
        <w:rPr>
          <w:color w:val="000000" w:themeColor="text1"/>
          <w:sz w:val="24"/>
          <w:szCs w:val="24"/>
        </w:rPr>
        <w:t>consumer participation</w:t>
      </w:r>
      <w:r>
        <w:rPr>
          <w:color w:val="000000" w:themeColor="text1"/>
          <w:sz w:val="24"/>
          <w:szCs w:val="24"/>
        </w:rPr>
        <w:t xml:space="preserve">. </w:t>
      </w:r>
    </w:p>
    <w:p w14:paraId="44E880D1" w14:textId="79663709" w:rsidR="000B5054" w:rsidRDefault="000B5054" w:rsidP="00EF4630">
      <w:pPr>
        <w:ind w:firstLine="720"/>
        <w:jc w:val="both"/>
        <w:rPr>
          <w:color w:val="000000" w:themeColor="text1"/>
          <w:sz w:val="24"/>
          <w:szCs w:val="24"/>
        </w:rPr>
      </w:pPr>
      <w:r w:rsidRPr="00D60757">
        <w:rPr>
          <w:color w:val="000000" w:themeColor="text1"/>
          <w:sz w:val="24"/>
          <w:szCs w:val="24"/>
        </w:rPr>
        <w:t>During the first rollout of CLEP,</w:t>
      </w:r>
      <w:r w:rsidR="00290425">
        <w:rPr>
          <w:color w:val="000000" w:themeColor="text1"/>
          <w:sz w:val="24"/>
          <w:szCs w:val="24"/>
        </w:rPr>
        <w:t xml:space="preserve"> BSI recommends that</w:t>
      </w:r>
      <w:r w:rsidRPr="00D60757">
        <w:rPr>
          <w:color w:val="000000" w:themeColor="text1"/>
          <w:sz w:val="24"/>
          <w:szCs w:val="24"/>
        </w:rPr>
        <w:t xml:space="preserve"> </w:t>
      </w:r>
      <w:r w:rsidRPr="00D60757">
        <w:rPr>
          <w:b/>
          <w:color w:val="000000" w:themeColor="text1"/>
          <w:sz w:val="24"/>
        </w:rPr>
        <w:t>p</w:t>
      </w:r>
      <w:r w:rsidRPr="00D60757">
        <w:rPr>
          <w:color w:val="000000" w:themeColor="text1"/>
          <w:sz w:val="24"/>
          <w:szCs w:val="24"/>
        </w:rPr>
        <w:t xml:space="preserve"> and </w:t>
      </w:r>
      <w:r w:rsidRPr="00D60757">
        <w:rPr>
          <w:b/>
          <w:color w:val="000000" w:themeColor="text1"/>
          <w:sz w:val="24"/>
        </w:rPr>
        <w:t>q</w:t>
      </w:r>
      <w:r w:rsidRPr="00D60757">
        <w:rPr>
          <w:color w:val="000000" w:themeColor="text1"/>
          <w:sz w:val="24"/>
          <w:szCs w:val="24"/>
        </w:rPr>
        <w:t xml:space="preserve"> should be set to 95%, but those values are flexible. By setting</w:t>
      </w:r>
      <w:r w:rsidR="00A02025">
        <w:rPr>
          <w:color w:val="000000" w:themeColor="text1"/>
          <w:sz w:val="24"/>
          <w:szCs w:val="24"/>
        </w:rPr>
        <w:t xml:space="preserve"> </w:t>
      </w:r>
      <w:r w:rsidRPr="00D60757">
        <w:rPr>
          <w:b/>
          <w:color w:val="000000" w:themeColor="text1"/>
          <w:sz w:val="24"/>
        </w:rPr>
        <w:t>p</w:t>
      </w:r>
      <w:r w:rsidRPr="00D60757">
        <w:rPr>
          <w:color w:val="000000" w:themeColor="text1"/>
          <w:sz w:val="24"/>
          <w:szCs w:val="24"/>
        </w:rPr>
        <w:t xml:space="preserve"> or </w:t>
      </w:r>
      <w:r w:rsidRPr="00D60757">
        <w:rPr>
          <w:b/>
          <w:color w:val="000000" w:themeColor="text1"/>
          <w:sz w:val="24"/>
        </w:rPr>
        <w:t>q</w:t>
      </w:r>
      <w:r w:rsidRPr="00D60757">
        <w:rPr>
          <w:color w:val="000000" w:themeColor="text1"/>
          <w:sz w:val="24"/>
          <w:szCs w:val="24"/>
        </w:rPr>
        <w:t xml:space="preserve"> lower than what ENO </w:t>
      </w:r>
      <w:r>
        <w:rPr>
          <w:color w:val="000000" w:themeColor="text1"/>
          <w:sz w:val="24"/>
          <w:szCs w:val="24"/>
        </w:rPr>
        <w:t>requires</w:t>
      </w:r>
      <w:r w:rsidRPr="00D60757">
        <w:rPr>
          <w:color w:val="000000" w:themeColor="text1"/>
          <w:sz w:val="24"/>
          <w:szCs w:val="24"/>
        </w:rPr>
        <w:t xml:space="preserve"> to administer CLEP, the </w:t>
      </w:r>
      <w:r>
        <w:rPr>
          <w:color w:val="000000" w:themeColor="text1"/>
          <w:sz w:val="24"/>
          <w:szCs w:val="24"/>
        </w:rPr>
        <w:t xml:space="preserve">Council </w:t>
      </w:r>
      <w:r w:rsidRPr="00D60757">
        <w:rPr>
          <w:color w:val="000000" w:themeColor="text1"/>
          <w:sz w:val="24"/>
          <w:szCs w:val="24"/>
        </w:rPr>
        <w:t>can allow the utility to receive a</w:t>
      </w:r>
      <w:r w:rsidR="00A02025">
        <w:rPr>
          <w:color w:val="000000" w:themeColor="text1"/>
          <w:sz w:val="24"/>
          <w:szCs w:val="24"/>
        </w:rPr>
        <w:t xml:space="preserve"> </w:t>
      </w:r>
      <w:r w:rsidRPr="00D60757">
        <w:rPr>
          <w:color w:val="000000" w:themeColor="text1"/>
          <w:sz w:val="24"/>
          <w:szCs w:val="24"/>
        </w:rPr>
        <w:t>performance incentive from CLEP. The more popular CLEP becomes, the more profitable it</w:t>
      </w:r>
      <w:r w:rsidR="00A02025">
        <w:rPr>
          <w:color w:val="000000" w:themeColor="text1"/>
          <w:sz w:val="24"/>
          <w:szCs w:val="24"/>
        </w:rPr>
        <w:t xml:space="preserve"> </w:t>
      </w:r>
      <w:r w:rsidRPr="00D60757">
        <w:rPr>
          <w:color w:val="000000" w:themeColor="text1"/>
          <w:sz w:val="24"/>
          <w:szCs w:val="24"/>
        </w:rPr>
        <w:t>can be to the utility</w:t>
      </w:r>
      <w:r>
        <w:rPr>
          <w:color w:val="000000" w:themeColor="text1"/>
          <w:sz w:val="24"/>
          <w:szCs w:val="24"/>
        </w:rPr>
        <w:t xml:space="preserve">—in turn, </w:t>
      </w:r>
      <w:r w:rsidRPr="00D60757">
        <w:rPr>
          <w:color w:val="000000" w:themeColor="text1"/>
          <w:sz w:val="24"/>
          <w:szCs w:val="24"/>
        </w:rPr>
        <w:t xml:space="preserve">engaging the utility to become a partner in finding </w:t>
      </w:r>
      <w:r>
        <w:rPr>
          <w:color w:val="000000" w:themeColor="text1"/>
          <w:sz w:val="24"/>
          <w:szCs w:val="24"/>
        </w:rPr>
        <w:lastRenderedPageBreak/>
        <w:t>additional</w:t>
      </w:r>
      <w:r w:rsidRPr="00D60757">
        <w:rPr>
          <w:color w:val="000000" w:themeColor="text1"/>
          <w:sz w:val="24"/>
          <w:szCs w:val="24"/>
        </w:rPr>
        <w:t xml:space="preserve"> (</w:t>
      </w:r>
      <w:r w:rsidRPr="00D60757">
        <w:rPr>
          <w:color w:val="000000" w:themeColor="text1"/>
          <w:sz w:val="24"/>
        </w:rPr>
        <w:t>and more cost-effective</w:t>
      </w:r>
      <w:r w:rsidRPr="00D60757">
        <w:rPr>
          <w:color w:val="000000" w:themeColor="text1"/>
          <w:sz w:val="24"/>
          <w:szCs w:val="24"/>
        </w:rPr>
        <w:t>)</w:t>
      </w:r>
      <w:r>
        <w:rPr>
          <w:color w:val="000000" w:themeColor="text1"/>
          <w:sz w:val="24"/>
          <w:szCs w:val="24"/>
        </w:rPr>
        <w:t xml:space="preserve"> </w:t>
      </w:r>
      <w:r w:rsidRPr="00D60757">
        <w:rPr>
          <w:color w:val="000000" w:themeColor="text1"/>
          <w:sz w:val="24"/>
          <w:szCs w:val="24"/>
        </w:rPr>
        <w:t xml:space="preserve">ways to </w:t>
      </w:r>
      <w:r w:rsidR="00290425">
        <w:rPr>
          <w:color w:val="000000" w:themeColor="text1"/>
          <w:sz w:val="24"/>
          <w:szCs w:val="24"/>
        </w:rPr>
        <w:t>encourage</w:t>
      </w:r>
      <w:r w:rsidRPr="00D60757">
        <w:rPr>
          <w:color w:val="000000" w:themeColor="text1"/>
          <w:sz w:val="24"/>
          <w:szCs w:val="24"/>
        </w:rPr>
        <w:t xml:space="preserve"> CLEP. Most noteworthy is that, </w:t>
      </w:r>
      <w:proofErr w:type="gramStart"/>
      <w:r w:rsidRPr="00D60757">
        <w:rPr>
          <w:color w:val="000000" w:themeColor="text1"/>
          <w:sz w:val="24"/>
          <w:szCs w:val="24"/>
        </w:rPr>
        <w:t>as long as</w:t>
      </w:r>
      <w:proofErr w:type="gramEnd"/>
      <w:r w:rsidRPr="00D60757">
        <w:rPr>
          <w:color w:val="000000" w:themeColor="text1"/>
          <w:sz w:val="24"/>
          <w:szCs w:val="24"/>
        </w:rPr>
        <w:t xml:space="preserve"> both </w:t>
      </w:r>
      <w:r w:rsidRPr="00D60757">
        <w:rPr>
          <w:b/>
          <w:color w:val="000000" w:themeColor="text1"/>
          <w:sz w:val="24"/>
        </w:rPr>
        <w:t>p</w:t>
      </w:r>
      <w:r w:rsidRPr="00D60757">
        <w:rPr>
          <w:color w:val="000000" w:themeColor="text1"/>
          <w:sz w:val="24"/>
          <w:szCs w:val="24"/>
        </w:rPr>
        <w:t xml:space="preserve"> and </w:t>
      </w:r>
      <w:r w:rsidRPr="00D60757">
        <w:rPr>
          <w:b/>
          <w:color w:val="000000" w:themeColor="text1"/>
          <w:sz w:val="24"/>
        </w:rPr>
        <w:t>q</w:t>
      </w:r>
      <w:r w:rsidRPr="00D60757">
        <w:rPr>
          <w:color w:val="000000" w:themeColor="text1"/>
          <w:sz w:val="24"/>
          <w:szCs w:val="24"/>
        </w:rPr>
        <w:t xml:space="preserve"> are less than 1, non-CLEP</w:t>
      </w:r>
      <w:r>
        <w:rPr>
          <w:color w:val="000000" w:themeColor="text1"/>
          <w:sz w:val="24"/>
          <w:szCs w:val="24"/>
        </w:rPr>
        <w:t xml:space="preserve"> </w:t>
      </w:r>
      <w:r w:rsidRPr="00D60757">
        <w:rPr>
          <w:color w:val="000000" w:themeColor="text1"/>
          <w:sz w:val="24"/>
          <w:szCs w:val="24"/>
        </w:rPr>
        <w:t>customers w</w:t>
      </w:r>
      <w:r w:rsidR="00290425">
        <w:rPr>
          <w:color w:val="000000" w:themeColor="text1"/>
          <w:sz w:val="24"/>
          <w:szCs w:val="24"/>
        </w:rPr>
        <w:t>ill</w:t>
      </w:r>
      <w:r w:rsidRPr="00D60757">
        <w:rPr>
          <w:color w:val="000000" w:themeColor="text1"/>
          <w:sz w:val="24"/>
          <w:szCs w:val="24"/>
        </w:rPr>
        <w:t xml:space="preserve"> not be subsidizing CLEP customers. In this case, the subsidy is real and always goes in</w:t>
      </w:r>
      <w:r>
        <w:rPr>
          <w:color w:val="000000" w:themeColor="text1"/>
          <w:sz w:val="24"/>
          <w:szCs w:val="24"/>
        </w:rPr>
        <w:t xml:space="preserve"> </w:t>
      </w:r>
      <w:r w:rsidRPr="00D60757">
        <w:rPr>
          <w:color w:val="000000" w:themeColor="text1"/>
          <w:sz w:val="24"/>
          <w:szCs w:val="24"/>
        </w:rPr>
        <w:t>the other direction.</w:t>
      </w:r>
    </w:p>
    <w:p w14:paraId="1239F747" w14:textId="77777777" w:rsidR="00290425" w:rsidRDefault="000B5054" w:rsidP="000B5054">
      <w:pPr>
        <w:ind w:firstLine="720"/>
        <w:jc w:val="both"/>
        <w:rPr>
          <w:color w:val="000000" w:themeColor="text1"/>
          <w:sz w:val="24"/>
          <w:szCs w:val="24"/>
        </w:rPr>
      </w:pPr>
      <w:r w:rsidRPr="00D60757">
        <w:rPr>
          <w:bCs/>
          <w:color w:val="000000" w:themeColor="text1"/>
          <w:sz w:val="24"/>
          <w:szCs w:val="24"/>
        </w:rPr>
        <w:t>Revenue recovery, which has hampered previous attempts at Real Time Pricing (RTP),</w:t>
      </w:r>
      <w:r w:rsidRPr="00D60757">
        <w:rPr>
          <w:rStyle w:val="FootnoteReference"/>
          <w:bCs/>
          <w:color w:val="000000" w:themeColor="text1"/>
          <w:sz w:val="24"/>
          <w:szCs w:val="24"/>
        </w:rPr>
        <w:footnoteReference w:id="86"/>
      </w:r>
      <w:r w:rsidRPr="00D60757">
        <w:rPr>
          <w:bCs/>
          <w:color w:val="000000" w:themeColor="text1"/>
          <w:sz w:val="24"/>
          <w:szCs w:val="24"/>
        </w:rPr>
        <w:t xml:space="preserve"> is not at</w:t>
      </w:r>
      <w:r>
        <w:rPr>
          <w:bCs/>
          <w:color w:val="000000" w:themeColor="text1"/>
          <w:sz w:val="24"/>
          <w:szCs w:val="24"/>
        </w:rPr>
        <w:t xml:space="preserve"> </w:t>
      </w:r>
      <w:r w:rsidRPr="00D60757">
        <w:rPr>
          <w:bCs/>
          <w:color w:val="000000" w:themeColor="text1"/>
          <w:sz w:val="24"/>
          <w:szCs w:val="24"/>
        </w:rPr>
        <w:t>risk</w:t>
      </w:r>
      <w:r>
        <w:rPr>
          <w:bCs/>
          <w:color w:val="000000" w:themeColor="text1"/>
          <w:sz w:val="24"/>
          <w:szCs w:val="24"/>
        </w:rPr>
        <w:t xml:space="preserve"> </w:t>
      </w:r>
      <w:r w:rsidRPr="00D60757">
        <w:rPr>
          <w:bCs/>
          <w:color w:val="000000" w:themeColor="text1"/>
          <w:sz w:val="24"/>
          <w:szCs w:val="24"/>
        </w:rPr>
        <w:t>with CLEP.</w:t>
      </w:r>
      <w:r>
        <w:rPr>
          <w:bCs/>
          <w:color w:val="000000" w:themeColor="text1"/>
          <w:sz w:val="24"/>
          <w:szCs w:val="24"/>
        </w:rPr>
        <w:t xml:space="preserve"> </w:t>
      </w:r>
      <w:r w:rsidRPr="00D60757">
        <w:rPr>
          <w:bCs/>
          <w:color w:val="000000" w:themeColor="text1"/>
          <w:sz w:val="24"/>
          <w:szCs w:val="24"/>
        </w:rPr>
        <w:t>CLEP5 can provide profits to the utility; RTP does not have this potential.</w:t>
      </w:r>
      <w:r>
        <w:rPr>
          <w:bCs/>
          <w:color w:val="000000" w:themeColor="text1"/>
          <w:sz w:val="24"/>
          <w:szCs w:val="24"/>
        </w:rPr>
        <w:t xml:space="preserve"> </w:t>
      </w:r>
      <w:r w:rsidRPr="00D60757">
        <w:rPr>
          <w:color w:val="000000" w:themeColor="text1"/>
          <w:sz w:val="24"/>
          <w:szCs w:val="24"/>
        </w:rPr>
        <w:t>CLEP does</w:t>
      </w:r>
      <w:r>
        <w:rPr>
          <w:color w:val="000000" w:themeColor="text1"/>
          <w:sz w:val="24"/>
          <w:szCs w:val="24"/>
        </w:rPr>
        <w:t xml:space="preserve"> </w:t>
      </w:r>
      <w:r w:rsidRPr="00D60757">
        <w:rPr>
          <w:color w:val="000000" w:themeColor="text1"/>
          <w:sz w:val="24"/>
          <w:szCs w:val="24"/>
        </w:rPr>
        <w:t>not replace the normal ENO rate and does not need to assure the regulator or utility that</w:t>
      </w:r>
      <w:r>
        <w:rPr>
          <w:bCs/>
          <w:color w:val="000000" w:themeColor="text1"/>
          <w:sz w:val="24"/>
          <w:szCs w:val="24"/>
        </w:rPr>
        <w:t xml:space="preserve"> </w:t>
      </w:r>
      <w:r w:rsidRPr="00D60757">
        <w:rPr>
          <w:color w:val="000000" w:themeColor="text1"/>
          <w:sz w:val="24"/>
          <w:szCs w:val="24"/>
        </w:rPr>
        <w:t>kWhs that pass</w:t>
      </w:r>
      <w:r>
        <w:rPr>
          <w:color w:val="000000" w:themeColor="text1"/>
          <w:sz w:val="24"/>
          <w:szCs w:val="24"/>
        </w:rPr>
        <w:t xml:space="preserve"> </w:t>
      </w:r>
      <w:r w:rsidRPr="00D60757">
        <w:rPr>
          <w:color w:val="000000" w:themeColor="text1"/>
          <w:sz w:val="24"/>
          <w:szCs w:val="24"/>
        </w:rPr>
        <w:t>through CLEP will help meet the utility’s revenue requirements.</w:t>
      </w:r>
      <w:r>
        <w:rPr>
          <w:color w:val="000000" w:themeColor="text1"/>
          <w:sz w:val="24"/>
          <w:szCs w:val="24"/>
        </w:rPr>
        <w:t xml:space="preserve"> </w:t>
      </w:r>
    </w:p>
    <w:p w14:paraId="4AA3C85A" w14:textId="25B93406" w:rsidR="000B5054" w:rsidRDefault="00F85C9F" w:rsidP="000B5054">
      <w:pPr>
        <w:ind w:firstLine="720"/>
        <w:jc w:val="both"/>
        <w:rPr>
          <w:bCs/>
          <w:color w:val="000000" w:themeColor="text1"/>
          <w:sz w:val="24"/>
          <w:szCs w:val="24"/>
        </w:rPr>
      </w:pPr>
      <w:r w:rsidRPr="00F85C9F">
        <w:rPr>
          <w:color w:val="000000"/>
          <w:sz w:val="24"/>
          <w:szCs w:val="24"/>
          <w:shd w:val="clear" w:color="auto" w:fill="FFFFFF"/>
        </w:rPr>
        <w:t>In the process, CLEP</w:t>
      </w:r>
      <w:r w:rsidR="00C55039">
        <w:rPr>
          <w:color w:val="000000"/>
          <w:sz w:val="24"/>
          <w:szCs w:val="24"/>
          <w:shd w:val="clear" w:color="auto" w:fill="FFFFFF"/>
        </w:rPr>
        <w:t xml:space="preserve"> </w:t>
      </w:r>
      <w:r w:rsidRPr="00F85C9F">
        <w:rPr>
          <w:rStyle w:val="gmaildefault"/>
          <w:color w:val="000000"/>
          <w:sz w:val="24"/>
          <w:szCs w:val="24"/>
          <w:shd w:val="clear" w:color="auto" w:fill="FFFFFF"/>
        </w:rPr>
        <w:t xml:space="preserve">provides a mechanism similar </w:t>
      </w:r>
      <w:r w:rsidR="007C6CD7">
        <w:rPr>
          <w:rStyle w:val="gmaildefault"/>
          <w:color w:val="000000"/>
          <w:sz w:val="24"/>
          <w:szCs w:val="24"/>
          <w:shd w:val="clear" w:color="auto" w:fill="FFFFFF"/>
        </w:rPr>
        <w:t>but better than</w:t>
      </w:r>
      <w:r w:rsidRPr="00F85C9F">
        <w:rPr>
          <w:rStyle w:val="gmaildefault"/>
          <w:color w:val="000000"/>
          <w:sz w:val="24"/>
          <w:szCs w:val="24"/>
          <w:shd w:val="clear" w:color="auto" w:fill="FFFFFF"/>
        </w:rPr>
        <w:t xml:space="preserve"> the concept called </w:t>
      </w:r>
      <w:r w:rsidRPr="007C6CD7">
        <w:rPr>
          <w:rStyle w:val="gmaildefault"/>
          <w:b/>
          <w:bCs/>
          <w:i/>
          <w:iCs/>
          <w:color w:val="000000"/>
          <w:sz w:val="24"/>
          <w:szCs w:val="24"/>
          <w:shd w:val="clear" w:color="auto" w:fill="FFFFFF"/>
        </w:rPr>
        <w:t>Transactive Energy</w:t>
      </w:r>
      <w:r w:rsidRPr="00F85C9F">
        <w:rPr>
          <w:rStyle w:val="gmaildefault"/>
          <w:color w:val="000000"/>
          <w:sz w:val="24"/>
          <w:szCs w:val="24"/>
          <w:shd w:val="clear" w:color="auto" w:fill="FFFFFF"/>
        </w:rPr>
        <w:t>, that lets ratepayers adopt the role of PROSUMER as opposed to solely CONSUMER, as explained</w:t>
      </w:r>
      <w:r w:rsidR="0009662D">
        <w:rPr>
          <w:color w:val="000000"/>
          <w:sz w:val="24"/>
          <w:szCs w:val="24"/>
          <w:shd w:val="clear" w:color="auto" w:fill="FFFFFF"/>
        </w:rPr>
        <w:t xml:space="preserve"> </w:t>
      </w:r>
      <w:r w:rsidRPr="00F85C9F">
        <w:rPr>
          <w:color w:val="000000"/>
          <w:sz w:val="24"/>
          <w:szCs w:val="24"/>
          <w:shd w:val="clear" w:color="auto" w:fill="FFFFFF"/>
        </w:rPr>
        <w:t>by Jan Vrins</w:t>
      </w:r>
      <w:r w:rsidR="007C6CD7">
        <w:rPr>
          <w:color w:val="000000"/>
          <w:sz w:val="24"/>
          <w:szCs w:val="24"/>
          <w:shd w:val="clear" w:color="auto" w:fill="FFFFFF"/>
        </w:rPr>
        <w:t>,</w:t>
      </w:r>
      <w:r w:rsidR="0009662D" w:rsidRPr="00E73F00">
        <w:rPr>
          <w:rStyle w:val="FootnoteReference"/>
          <w:bCs/>
          <w:color w:val="000000" w:themeColor="text1"/>
          <w:sz w:val="24"/>
          <w:szCs w:val="24"/>
        </w:rPr>
        <w:footnoteReference w:id="87"/>
      </w:r>
      <w:r w:rsidRPr="00F85C9F">
        <w:rPr>
          <w:color w:val="000000"/>
          <w:sz w:val="24"/>
          <w:szCs w:val="24"/>
          <w:shd w:val="clear" w:color="auto" w:fill="FFFFFF"/>
        </w:rPr>
        <w:t xml:space="preserve"> the Segment Leader Managing Director for Energy</w:t>
      </w:r>
      <w:r w:rsidR="007C6CD7" w:rsidRPr="007C6CD7">
        <w:rPr>
          <w:color w:val="000000"/>
          <w:sz w:val="24"/>
          <w:szCs w:val="24"/>
          <w:shd w:val="clear" w:color="auto" w:fill="FFFFFF"/>
        </w:rPr>
        <w:t xml:space="preserve"> </w:t>
      </w:r>
      <w:r w:rsidR="007C6CD7" w:rsidRPr="00F85C9F">
        <w:rPr>
          <w:color w:val="000000"/>
          <w:sz w:val="24"/>
          <w:szCs w:val="24"/>
          <w:shd w:val="clear" w:color="auto" w:fill="FFFFFF"/>
        </w:rPr>
        <w:t>of Navigant</w:t>
      </w:r>
      <w:r w:rsidR="007C6CD7">
        <w:rPr>
          <w:rStyle w:val="gmaildefault"/>
          <w:color w:val="000000"/>
          <w:sz w:val="24"/>
          <w:szCs w:val="24"/>
          <w:shd w:val="clear" w:color="auto" w:fill="FFFFFF"/>
        </w:rPr>
        <w:t xml:space="preserve"> </w:t>
      </w:r>
      <w:r w:rsidR="007C6CD7" w:rsidRPr="00F85C9F">
        <w:rPr>
          <w:rStyle w:val="gmaildefault"/>
          <w:color w:val="000000"/>
          <w:sz w:val="24"/>
          <w:szCs w:val="24"/>
          <w:shd w:val="clear" w:color="auto" w:fill="FFFFFF"/>
        </w:rPr>
        <w:t>Research</w:t>
      </w:r>
      <w:r w:rsidRPr="00F85C9F">
        <w:rPr>
          <w:color w:val="000000"/>
          <w:sz w:val="24"/>
          <w:szCs w:val="24"/>
          <w:shd w:val="clear" w:color="auto" w:fill="FFFFFF"/>
        </w:rPr>
        <w:t>, the principal consultant to ENO on</w:t>
      </w:r>
      <w:r w:rsidR="00C55039">
        <w:rPr>
          <w:color w:val="000000"/>
          <w:sz w:val="24"/>
          <w:szCs w:val="24"/>
          <w:shd w:val="clear" w:color="auto" w:fill="FFFFFF"/>
        </w:rPr>
        <w:t xml:space="preserve"> </w:t>
      </w:r>
      <w:r w:rsidRPr="00F85C9F">
        <w:rPr>
          <w:color w:val="000000"/>
          <w:sz w:val="24"/>
          <w:szCs w:val="24"/>
          <w:shd w:val="clear" w:color="auto" w:fill="FFFFFF"/>
        </w:rPr>
        <w:t>Integrated Resource Planning and Demand Side Management.</w:t>
      </w:r>
      <w:r w:rsidR="0009662D">
        <w:rPr>
          <w:rStyle w:val="FootnoteReference"/>
          <w:bCs/>
          <w:color w:val="000000" w:themeColor="text1"/>
          <w:sz w:val="24"/>
          <w:szCs w:val="24"/>
        </w:rPr>
        <w:footnoteReference w:id="88"/>
      </w:r>
    </w:p>
    <w:p w14:paraId="0728E1BC" w14:textId="5855D07F" w:rsidR="00F85C9F" w:rsidRDefault="0009662D" w:rsidP="000B5054">
      <w:pPr>
        <w:ind w:firstLine="720"/>
        <w:jc w:val="both"/>
        <w:rPr>
          <w:rStyle w:val="gmaildefault"/>
          <w:color w:val="000000"/>
          <w:sz w:val="24"/>
          <w:szCs w:val="24"/>
          <w:shd w:val="clear" w:color="auto" w:fill="FFFFFF"/>
        </w:rPr>
      </w:pPr>
      <w:r>
        <w:rPr>
          <w:rStyle w:val="gmaildefault"/>
          <w:color w:val="000000"/>
          <w:sz w:val="24"/>
          <w:szCs w:val="24"/>
          <w:shd w:val="clear" w:color="auto" w:fill="FFFFFF"/>
        </w:rPr>
        <w:t xml:space="preserve">Similar but better than </w:t>
      </w:r>
      <w:r w:rsidR="00F85C9F" w:rsidRPr="00F85C9F">
        <w:rPr>
          <w:rStyle w:val="gmaildefault"/>
          <w:color w:val="000000"/>
          <w:sz w:val="24"/>
          <w:szCs w:val="24"/>
          <w:shd w:val="clear" w:color="auto" w:fill="FFFFFF"/>
        </w:rPr>
        <w:t>the Transactive Energy concept,</w:t>
      </w:r>
      <w:r w:rsidR="00C55039">
        <w:rPr>
          <w:rStyle w:val="FootnoteReference"/>
          <w:color w:val="000000"/>
          <w:sz w:val="24"/>
          <w:szCs w:val="24"/>
          <w:shd w:val="clear" w:color="auto" w:fill="FFFFFF"/>
        </w:rPr>
        <w:footnoteReference w:id="89"/>
      </w:r>
      <w:r w:rsidR="00F85C9F" w:rsidRPr="00F85C9F">
        <w:rPr>
          <w:rStyle w:val="gmaildefault"/>
          <w:color w:val="000000"/>
          <w:sz w:val="24"/>
          <w:szCs w:val="24"/>
          <w:shd w:val="clear" w:color="auto" w:fill="FFFFFF"/>
        </w:rPr>
        <w:t xml:space="preserve"> </w:t>
      </w:r>
      <w:r w:rsidR="00C55039" w:rsidRPr="00F85C9F">
        <w:rPr>
          <w:rStyle w:val="gmaildefault"/>
          <w:color w:val="000000"/>
          <w:sz w:val="24"/>
          <w:szCs w:val="24"/>
          <w:shd w:val="clear" w:color="auto" w:fill="FFFFFF"/>
        </w:rPr>
        <w:t>CLEP</w:t>
      </w:r>
    </w:p>
    <w:p w14:paraId="3838F3BF" w14:textId="0BF68BB5" w:rsidR="00F85C9F" w:rsidRPr="00F85C9F" w:rsidRDefault="00F85C9F" w:rsidP="00F85C9F">
      <w:pPr>
        <w:pStyle w:val="ListParagraph"/>
        <w:numPr>
          <w:ilvl w:val="0"/>
          <w:numId w:val="25"/>
        </w:numPr>
        <w:ind w:left="360"/>
        <w:rPr>
          <w:rStyle w:val="gmaildefault"/>
          <w:color w:val="000000"/>
          <w:sz w:val="24"/>
          <w:szCs w:val="24"/>
          <w:shd w:val="clear" w:color="auto" w:fill="FFFFFF"/>
        </w:rPr>
      </w:pPr>
      <w:r w:rsidRPr="00F85C9F">
        <w:rPr>
          <w:rStyle w:val="gmaildefault"/>
          <w:color w:val="000000"/>
          <w:sz w:val="24"/>
          <w:szCs w:val="24"/>
          <w:shd w:val="clear" w:color="auto" w:fill="FFFFFF"/>
        </w:rPr>
        <w:t>enables the</w:t>
      </w:r>
      <w:r w:rsidR="00C55039">
        <w:rPr>
          <w:rStyle w:val="gmaildefault"/>
          <w:color w:val="000000"/>
          <w:sz w:val="24"/>
          <w:szCs w:val="24"/>
          <w:shd w:val="clear" w:color="auto" w:fill="FFFFFF"/>
        </w:rPr>
        <w:t xml:space="preserve"> transition from </w:t>
      </w:r>
      <w:bookmarkStart w:id="33" w:name="CONSUMERtoPROSUMER"/>
      <w:r w:rsidR="00C55039">
        <w:rPr>
          <w:rStyle w:val="gmaildefault"/>
          <w:color w:val="000000"/>
          <w:sz w:val="24"/>
          <w:szCs w:val="24"/>
          <w:shd w:val="clear" w:color="auto" w:fill="FFFFFF"/>
        </w:rPr>
        <w:t>CONSUMER to</w:t>
      </w:r>
      <w:r w:rsidRPr="00F85C9F">
        <w:rPr>
          <w:rStyle w:val="gmaildefault"/>
          <w:color w:val="000000"/>
          <w:sz w:val="24"/>
          <w:szCs w:val="24"/>
          <w:shd w:val="clear" w:color="auto" w:fill="FFFFFF"/>
        </w:rPr>
        <w:t xml:space="preserve"> PROSUMER </w:t>
      </w:r>
      <w:bookmarkEnd w:id="33"/>
      <w:r w:rsidRPr="00F85C9F">
        <w:rPr>
          <w:rStyle w:val="gmaildefault"/>
          <w:color w:val="000000"/>
          <w:sz w:val="24"/>
          <w:szCs w:val="24"/>
          <w:shd w:val="clear" w:color="auto" w:fill="FFFFFF"/>
        </w:rPr>
        <w:t xml:space="preserve">role </w:t>
      </w:r>
    </w:p>
    <w:p w14:paraId="051D18BF" w14:textId="73DCA5AA" w:rsidR="00C55039" w:rsidRDefault="00F85C9F" w:rsidP="00F85C9F">
      <w:pPr>
        <w:pStyle w:val="ListParagraph"/>
        <w:numPr>
          <w:ilvl w:val="0"/>
          <w:numId w:val="25"/>
        </w:numPr>
        <w:ind w:left="360"/>
        <w:rPr>
          <w:rStyle w:val="gmaildefault"/>
          <w:color w:val="000000"/>
          <w:sz w:val="24"/>
          <w:szCs w:val="24"/>
          <w:shd w:val="clear" w:color="auto" w:fill="FFFFFF"/>
        </w:rPr>
      </w:pPr>
      <w:r w:rsidRPr="00F85C9F">
        <w:rPr>
          <w:rStyle w:val="gmaildefault"/>
          <w:color w:val="000000"/>
          <w:sz w:val="24"/>
          <w:szCs w:val="24"/>
          <w:shd w:val="clear" w:color="auto" w:fill="FFFFFF"/>
        </w:rPr>
        <w:t>without changing the fundamental retail rate structure for those customers who are</w:t>
      </w:r>
      <w:r w:rsidR="0009662D">
        <w:rPr>
          <w:rStyle w:val="gmaildefault"/>
          <w:color w:val="000000"/>
          <w:sz w:val="24"/>
          <w:szCs w:val="24"/>
          <w:shd w:val="clear" w:color="auto" w:fill="FFFFFF"/>
        </w:rPr>
        <w:t xml:space="preserve"> </w:t>
      </w:r>
      <w:r w:rsidRPr="0009662D">
        <w:rPr>
          <w:rStyle w:val="gmaildefault"/>
          <w:color w:val="000000"/>
          <w:sz w:val="24"/>
          <w:szCs w:val="24"/>
          <w:shd w:val="clear" w:color="auto" w:fill="FFFFFF"/>
        </w:rPr>
        <w:t>not</w:t>
      </w:r>
      <w:r w:rsidR="0009662D">
        <w:rPr>
          <w:rStyle w:val="gmaildefault"/>
          <w:color w:val="000000"/>
          <w:sz w:val="24"/>
          <w:szCs w:val="24"/>
          <w:shd w:val="clear" w:color="auto" w:fill="FFFFFF"/>
        </w:rPr>
        <w:t xml:space="preserve"> </w:t>
      </w:r>
      <w:r w:rsidRPr="00F85C9F">
        <w:rPr>
          <w:rStyle w:val="gmaildefault"/>
          <w:color w:val="000000"/>
          <w:sz w:val="24"/>
          <w:szCs w:val="24"/>
          <w:shd w:val="clear" w:color="auto" w:fill="FFFFFF"/>
        </w:rPr>
        <w:t xml:space="preserve">inclined </w:t>
      </w:r>
    </w:p>
    <w:p w14:paraId="55335498" w14:textId="42E53839" w:rsidR="00C55039" w:rsidRPr="00F85C9F" w:rsidRDefault="00F85C9F" w:rsidP="00C55039">
      <w:pPr>
        <w:pStyle w:val="ListParagraph"/>
        <w:numPr>
          <w:ilvl w:val="0"/>
          <w:numId w:val="25"/>
        </w:numPr>
        <w:ind w:left="360"/>
        <w:rPr>
          <w:rStyle w:val="gmaildefault"/>
          <w:color w:val="000000"/>
          <w:sz w:val="24"/>
          <w:szCs w:val="24"/>
          <w:shd w:val="clear" w:color="auto" w:fill="FFFFFF"/>
        </w:rPr>
      </w:pPr>
      <w:r w:rsidRPr="00F85C9F">
        <w:rPr>
          <w:rStyle w:val="gmaildefault"/>
          <w:color w:val="000000"/>
          <w:sz w:val="24"/>
          <w:szCs w:val="24"/>
          <w:shd w:val="clear" w:color="auto" w:fill="FFFFFF"/>
        </w:rPr>
        <w:lastRenderedPageBreak/>
        <w:t xml:space="preserve">while enabling those who are so inclined </w:t>
      </w:r>
      <w:r w:rsidR="00C55039" w:rsidRPr="00F85C9F">
        <w:rPr>
          <w:rStyle w:val="gmaildefault"/>
          <w:color w:val="000000"/>
          <w:sz w:val="24"/>
          <w:szCs w:val="24"/>
          <w:shd w:val="clear" w:color="auto" w:fill="FFFFFF"/>
        </w:rPr>
        <w:t xml:space="preserve">to try to better manage their energy usage in order to help best optimize system costs and reduce their bills </w:t>
      </w:r>
      <w:r w:rsidR="0009662D" w:rsidRPr="00F85C9F">
        <w:rPr>
          <w:rStyle w:val="gmaildefault"/>
          <w:color w:val="000000"/>
          <w:sz w:val="24"/>
          <w:szCs w:val="24"/>
          <w:shd w:val="clear" w:color="auto" w:fill="FFFFFF"/>
        </w:rPr>
        <w:t>accordingly</w:t>
      </w:r>
    </w:p>
    <w:p w14:paraId="084A0CD9" w14:textId="31A8EF46" w:rsidR="000B5054" w:rsidRPr="007C6CD7" w:rsidRDefault="00F85C9F" w:rsidP="00C17379">
      <w:pPr>
        <w:pStyle w:val="ListParagraph"/>
        <w:numPr>
          <w:ilvl w:val="0"/>
          <w:numId w:val="25"/>
        </w:numPr>
        <w:ind w:left="360"/>
        <w:rPr>
          <w:b/>
          <w:bCs/>
          <w:color w:val="0F0F0F"/>
          <w:w w:val="105"/>
          <w:sz w:val="24"/>
          <w:szCs w:val="24"/>
        </w:rPr>
      </w:pPr>
      <w:r w:rsidRPr="007C6CD7">
        <w:rPr>
          <w:rStyle w:val="gmaildefault"/>
          <w:color w:val="000000"/>
          <w:sz w:val="24"/>
          <w:szCs w:val="24"/>
          <w:shd w:val="clear" w:color="auto" w:fill="FFFFFF"/>
        </w:rPr>
        <w:t>to obtain the benefits otherwise accessible only through Transactive Energy tariffs</w:t>
      </w:r>
      <w:r w:rsidR="007C6CD7" w:rsidRPr="007C6CD7">
        <w:rPr>
          <w:rStyle w:val="gmaildefault"/>
          <w:color w:val="000000"/>
          <w:sz w:val="24"/>
          <w:szCs w:val="24"/>
          <w:shd w:val="clear" w:color="auto" w:fill="FFFFFF"/>
        </w:rPr>
        <w:t>—</w:t>
      </w:r>
      <w:r w:rsidR="0009662D" w:rsidRPr="007C6CD7">
        <w:rPr>
          <w:rStyle w:val="gmaildefault"/>
          <w:color w:val="000000"/>
          <w:sz w:val="24"/>
          <w:szCs w:val="24"/>
          <w:shd w:val="clear" w:color="auto" w:fill="FFFFFF"/>
        </w:rPr>
        <w:t xml:space="preserve">only effective with deep investments in AC’s, Refrigerators, etc., not yet here but will be in the future </w:t>
      </w:r>
      <w:r w:rsidR="0009662D" w:rsidRPr="007C6CD7">
        <w:rPr>
          <w:rStyle w:val="gmaildefault"/>
          <w:b/>
          <w:bCs/>
          <w:i/>
          <w:iCs/>
          <w:color w:val="000000"/>
          <w:sz w:val="24"/>
          <w:szCs w:val="24"/>
          <w:shd w:val="clear" w:color="auto" w:fill="FFFFFF"/>
        </w:rPr>
        <w:t>Internet of Things</w:t>
      </w:r>
      <w:r w:rsidRPr="007C6CD7">
        <w:rPr>
          <w:rStyle w:val="gmaildefault"/>
          <w:b/>
          <w:bCs/>
          <w:i/>
          <w:iCs/>
          <w:color w:val="000000"/>
          <w:sz w:val="24"/>
          <w:szCs w:val="24"/>
          <w:shd w:val="clear" w:color="auto" w:fill="FFFFFF"/>
        </w:rPr>
        <w:t>.</w:t>
      </w:r>
      <w:r w:rsidR="000B5054" w:rsidRPr="007C6CD7">
        <w:rPr>
          <w:color w:val="0F0F0F"/>
          <w:w w:val="105"/>
          <w:sz w:val="24"/>
          <w:szCs w:val="24"/>
        </w:rPr>
        <w:br w:type="page"/>
      </w:r>
    </w:p>
    <w:p w14:paraId="29457FDE" w14:textId="2BAB5AE1" w:rsidR="00F8065D" w:rsidRPr="00513C62" w:rsidRDefault="000B5054" w:rsidP="00513C62">
      <w:pPr>
        <w:pStyle w:val="Heading1"/>
        <w:spacing w:before="0"/>
        <w:contextualSpacing/>
        <w:jc w:val="both"/>
        <w:rPr>
          <w:sz w:val="24"/>
          <w:szCs w:val="24"/>
        </w:rPr>
      </w:pPr>
      <w:bookmarkStart w:id="34" w:name="_Toc13642749"/>
      <w:bookmarkStart w:id="35" w:name="_Toc15043020"/>
      <w:r>
        <w:rPr>
          <w:bCs w:val="0"/>
          <w:color w:val="0F0F0F"/>
          <w:w w:val="105"/>
          <w:sz w:val="24"/>
          <w:szCs w:val="24"/>
        </w:rPr>
        <w:lastRenderedPageBreak/>
        <w:t>Point</w:t>
      </w:r>
      <w:r w:rsidRPr="00A902EF">
        <w:rPr>
          <w:sz w:val="24"/>
        </w:rPr>
        <w:t xml:space="preserve"> </w:t>
      </w:r>
      <w:r>
        <w:rPr>
          <w:sz w:val="24"/>
          <w:szCs w:val="24"/>
        </w:rPr>
        <w:t>6</w:t>
      </w:r>
      <w:r w:rsidRPr="005F3C93">
        <w:rPr>
          <w:sz w:val="24"/>
          <w:szCs w:val="24"/>
        </w:rPr>
        <w:t>: What</w:t>
      </w:r>
      <w:r>
        <w:rPr>
          <w:sz w:val="24"/>
          <w:szCs w:val="24"/>
        </w:rPr>
        <w:t xml:space="preserve"> is</w:t>
      </w:r>
      <w:r w:rsidRPr="005F3C93">
        <w:rPr>
          <w:sz w:val="24"/>
          <w:szCs w:val="24"/>
        </w:rPr>
        <w:t xml:space="preserve"> involved </w:t>
      </w:r>
      <w:r>
        <w:rPr>
          <w:sz w:val="24"/>
          <w:szCs w:val="24"/>
        </w:rPr>
        <w:t>for</w:t>
      </w:r>
      <w:r w:rsidRPr="005F3C93">
        <w:rPr>
          <w:sz w:val="24"/>
          <w:szCs w:val="24"/>
        </w:rPr>
        <w:t xml:space="preserve"> a </w:t>
      </w:r>
      <w:r>
        <w:rPr>
          <w:sz w:val="24"/>
          <w:szCs w:val="24"/>
        </w:rPr>
        <w:t>R</w:t>
      </w:r>
      <w:r w:rsidRPr="005F3C93">
        <w:rPr>
          <w:sz w:val="24"/>
          <w:szCs w:val="24"/>
        </w:rPr>
        <w:t xml:space="preserve">atepayer in </w:t>
      </w:r>
      <w:r>
        <w:rPr>
          <w:sz w:val="24"/>
          <w:szCs w:val="24"/>
        </w:rPr>
        <w:t>B</w:t>
      </w:r>
      <w:r w:rsidRPr="005F3C93">
        <w:rPr>
          <w:sz w:val="24"/>
          <w:szCs w:val="24"/>
        </w:rPr>
        <w:t xml:space="preserve">eing </w:t>
      </w:r>
      <w:r>
        <w:rPr>
          <w:sz w:val="24"/>
          <w:szCs w:val="24"/>
        </w:rPr>
        <w:t>and Becoming</w:t>
      </w:r>
      <w:r w:rsidRPr="005F3C93">
        <w:rPr>
          <w:sz w:val="24"/>
          <w:szCs w:val="24"/>
        </w:rPr>
        <w:t xml:space="preserve"> a CLEP customer</w:t>
      </w:r>
      <w:r>
        <w:rPr>
          <w:sz w:val="24"/>
          <w:szCs w:val="24"/>
        </w:rPr>
        <w:t>?</w:t>
      </w:r>
      <w:bookmarkEnd w:id="34"/>
      <w:bookmarkEnd w:id="35"/>
    </w:p>
    <w:p w14:paraId="5105E0B4" w14:textId="39B44CE9" w:rsidR="00B0551D" w:rsidRPr="005D6CA9" w:rsidRDefault="00B0551D" w:rsidP="00513C62">
      <w:pPr>
        <w:pStyle w:val="Heading2"/>
        <w:numPr>
          <w:ilvl w:val="1"/>
          <w:numId w:val="23"/>
        </w:numPr>
        <w:ind w:left="900" w:hanging="900"/>
        <w:rPr>
          <w:rFonts w:ascii="Times New Roman" w:hAnsi="Times New Roman" w:cs="Times New Roman"/>
          <w:color w:val="222222"/>
        </w:rPr>
      </w:pPr>
      <w:bookmarkStart w:id="36" w:name="_Toc15043021"/>
      <w:r w:rsidRPr="005D6CA9">
        <w:rPr>
          <w:rFonts w:ascii="Times New Roman" w:hAnsi="Times New Roman" w:cs="Times New Roman"/>
          <w:b/>
          <w:bCs/>
          <w:color w:val="0F0F0F"/>
          <w:sz w:val="24"/>
          <w:szCs w:val="24"/>
        </w:rPr>
        <w:t>Being a CLEP customer involves</w:t>
      </w:r>
      <w:bookmarkEnd w:id="36"/>
    </w:p>
    <w:p w14:paraId="698A2F55"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Does he still pay his normal ENO bill?</w:t>
      </w:r>
    </w:p>
    <w:p w14:paraId="7546B6D4" w14:textId="78F6106F" w:rsidR="00B0551D" w:rsidRPr="003051C7" w:rsidRDefault="00B0551D" w:rsidP="005D6CA9">
      <w:pPr>
        <w:shd w:val="clear" w:color="auto" w:fill="FFFFFF"/>
        <w:ind w:firstLine="720"/>
        <w:rPr>
          <w:color w:val="222222"/>
        </w:rPr>
      </w:pPr>
      <w:r w:rsidRPr="005D6CA9">
        <w:rPr>
          <w:color w:val="0F0F0F"/>
          <w:sz w:val="24"/>
          <w:szCs w:val="24"/>
        </w:rPr>
        <w:t>A residential customer will to pay his normal ENO bill but will find on that bill a new line item CLEP—which may lower or increase his bill.</w:t>
      </w:r>
      <w:r w:rsidR="00A02025">
        <w:rPr>
          <w:color w:val="0F0F0F"/>
          <w:sz w:val="24"/>
          <w:szCs w:val="24"/>
        </w:rPr>
        <w:t xml:space="preserve"> </w:t>
      </w:r>
    </w:p>
    <w:p w14:paraId="34E0D2E2"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What happens after the customer chooses to become a CLEP customer?</w:t>
      </w:r>
    </w:p>
    <w:p w14:paraId="30070949" w14:textId="6F0A4A2B" w:rsidR="00B0551D" w:rsidRPr="005D6CA9" w:rsidRDefault="00B0551D" w:rsidP="00C0729D">
      <w:pPr>
        <w:shd w:val="clear" w:color="auto" w:fill="FFFFFF"/>
        <w:ind w:firstLine="720"/>
        <w:jc w:val="both"/>
        <w:rPr>
          <w:color w:val="0F0F0F"/>
          <w:sz w:val="24"/>
          <w:szCs w:val="24"/>
        </w:rPr>
      </w:pPr>
      <w:r w:rsidRPr="005D6CA9">
        <w:rPr>
          <w:color w:val="0F0F0F"/>
          <w:sz w:val="24"/>
          <w:szCs w:val="24"/>
        </w:rPr>
        <w:t xml:space="preserve">A residential customer will learn that (s)he now has many new opportunities to lower </w:t>
      </w:r>
      <w:r w:rsidR="00B7637C">
        <w:rPr>
          <w:color w:val="0F0F0F"/>
          <w:sz w:val="24"/>
          <w:szCs w:val="24"/>
        </w:rPr>
        <w:t>the</w:t>
      </w:r>
      <w:r w:rsidR="00B7637C" w:rsidRPr="005D6CA9">
        <w:rPr>
          <w:color w:val="0F0F0F"/>
          <w:sz w:val="24"/>
          <w:szCs w:val="24"/>
        </w:rPr>
        <w:t xml:space="preserve"> </w:t>
      </w:r>
      <w:r w:rsidRPr="005D6CA9">
        <w:rPr>
          <w:color w:val="0F0F0F"/>
          <w:sz w:val="24"/>
          <w:szCs w:val="24"/>
        </w:rPr>
        <w:t>bill and may learn that do</w:t>
      </w:r>
      <w:r w:rsidR="00B7637C">
        <w:rPr>
          <w:color w:val="0F0F0F"/>
          <w:sz w:val="24"/>
          <w:szCs w:val="24"/>
        </w:rPr>
        <w:t>ing</w:t>
      </w:r>
      <w:r w:rsidRPr="005D6CA9">
        <w:rPr>
          <w:color w:val="0F0F0F"/>
          <w:sz w:val="24"/>
          <w:szCs w:val="24"/>
        </w:rPr>
        <w:t xml:space="preserve"> nothing new can </w:t>
      </w:r>
      <w:r w:rsidR="00B7637C">
        <w:rPr>
          <w:color w:val="0F0F0F"/>
          <w:sz w:val="24"/>
          <w:szCs w:val="24"/>
        </w:rPr>
        <w:t>allow</w:t>
      </w:r>
      <w:r w:rsidR="00B7637C" w:rsidRPr="005D6CA9">
        <w:rPr>
          <w:color w:val="0F0F0F"/>
          <w:sz w:val="24"/>
          <w:szCs w:val="24"/>
        </w:rPr>
        <w:t xml:space="preserve"> </w:t>
      </w:r>
      <w:r w:rsidRPr="005D6CA9">
        <w:rPr>
          <w:color w:val="0F0F0F"/>
          <w:sz w:val="24"/>
          <w:szCs w:val="24"/>
        </w:rPr>
        <w:t>any of the following: it will go up, go down or hardly change.</w:t>
      </w:r>
      <w:r w:rsidR="00A02025">
        <w:rPr>
          <w:color w:val="0F0F0F"/>
          <w:sz w:val="24"/>
          <w:szCs w:val="24"/>
        </w:rPr>
        <w:t xml:space="preserve"> </w:t>
      </w:r>
      <w:r w:rsidRPr="005D6CA9">
        <w:rPr>
          <w:color w:val="0F0F0F"/>
          <w:sz w:val="24"/>
          <w:szCs w:val="24"/>
        </w:rPr>
        <w:t xml:space="preserve">The most important question for most people is </w:t>
      </w:r>
      <w:r w:rsidR="00B7637C">
        <w:rPr>
          <w:color w:val="0F0F0F"/>
          <w:sz w:val="24"/>
          <w:szCs w:val="24"/>
        </w:rPr>
        <w:t>W</w:t>
      </w:r>
      <w:r w:rsidRPr="005D6CA9">
        <w:rPr>
          <w:color w:val="0F0F0F"/>
          <w:sz w:val="24"/>
          <w:szCs w:val="24"/>
        </w:rPr>
        <w:t xml:space="preserve">hat can </w:t>
      </w:r>
      <w:r w:rsidR="00B7637C">
        <w:rPr>
          <w:color w:val="0F0F0F"/>
          <w:sz w:val="24"/>
          <w:szCs w:val="24"/>
        </w:rPr>
        <w:t>b</w:t>
      </w:r>
      <w:r w:rsidRPr="005D6CA9">
        <w:rPr>
          <w:color w:val="0F0F0F"/>
          <w:sz w:val="24"/>
          <w:szCs w:val="24"/>
        </w:rPr>
        <w:t>e do</w:t>
      </w:r>
      <w:r w:rsidR="00B7637C">
        <w:rPr>
          <w:color w:val="0F0F0F"/>
          <w:sz w:val="24"/>
          <w:szCs w:val="24"/>
        </w:rPr>
        <w:t>ne</w:t>
      </w:r>
      <w:r w:rsidRPr="005D6CA9">
        <w:rPr>
          <w:color w:val="0F0F0F"/>
          <w:sz w:val="24"/>
          <w:szCs w:val="24"/>
        </w:rPr>
        <w:t xml:space="preserve"> to lower </w:t>
      </w:r>
      <w:r w:rsidR="00B7637C">
        <w:rPr>
          <w:color w:val="0F0F0F"/>
          <w:sz w:val="24"/>
          <w:szCs w:val="24"/>
        </w:rPr>
        <w:t>the</w:t>
      </w:r>
      <w:r w:rsidR="00B7637C" w:rsidRPr="005D6CA9">
        <w:rPr>
          <w:color w:val="0F0F0F"/>
          <w:sz w:val="24"/>
          <w:szCs w:val="24"/>
        </w:rPr>
        <w:t xml:space="preserve"> </w:t>
      </w:r>
      <w:r w:rsidRPr="005D6CA9">
        <w:rPr>
          <w:color w:val="0F0F0F"/>
          <w:sz w:val="24"/>
          <w:szCs w:val="24"/>
        </w:rPr>
        <w:t>bill? That is the subject of the next question.</w:t>
      </w:r>
    </w:p>
    <w:p w14:paraId="18FBFF8D" w14:textId="27DB739A" w:rsidR="00B0551D" w:rsidRPr="005D6CA9" w:rsidRDefault="00B0551D" w:rsidP="00C0729D">
      <w:pPr>
        <w:shd w:val="clear" w:color="auto" w:fill="FFFFFF"/>
        <w:ind w:firstLine="720"/>
        <w:jc w:val="both"/>
        <w:rPr>
          <w:color w:val="0F0F0F"/>
          <w:sz w:val="24"/>
          <w:szCs w:val="24"/>
        </w:rPr>
      </w:pPr>
      <w:r w:rsidRPr="005D6CA9">
        <w:rPr>
          <w:color w:val="0F0F0F"/>
          <w:sz w:val="24"/>
          <w:szCs w:val="24"/>
        </w:rPr>
        <w:t xml:space="preserve">CLEP is designed to have no effect on average for all customers because of its ability to </w:t>
      </w:r>
      <w:hyperlink w:anchor="_Point_3:_What" w:history="1">
        <w:r w:rsidRPr="003051C7">
          <w:rPr>
            <w:rStyle w:val="Hyperlink"/>
            <w:sz w:val="24"/>
            <w:szCs w:val="24"/>
          </w:rPr>
          <w:t>extinguish energy-cost-shift and demand-cost-shifts</w:t>
        </w:r>
      </w:hyperlink>
      <w:r w:rsidRPr="005D6CA9">
        <w:rPr>
          <w:color w:val="0F0F0F"/>
          <w:sz w:val="24"/>
          <w:szCs w:val="24"/>
        </w:rPr>
        <w:t>—whatever is happening</w:t>
      </w:r>
      <w:r w:rsidR="00B7637C">
        <w:rPr>
          <w:color w:val="0F0F0F"/>
          <w:sz w:val="24"/>
          <w:szCs w:val="24"/>
        </w:rPr>
        <w:t>,</w:t>
      </w:r>
      <w:r w:rsidRPr="005D6CA9">
        <w:rPr>
          <w:color w:val="0F0F0F"/>
          <w:sz w:val="24"/>
          <w:szCs w:val="24"/>
        </w:rPr>
        <w:t xml:space="preserve"> it is averaging itself out among all ENO customers.</w:t>
      </w:r>
      <w:r w:rsidR="00A02025">
        <w:rPr>
          <w:color w:val="0F0F0F"/>
          <w:sz w:val="24"/>
          <w:szCs w:val="24"/>
        </w:rPr>
        <w:t xml:space="preserve"> </w:t>
      </w:r>
      <w:r w:rsidRPr="005D6CA9">
        <w:rPr>
          <w:color w:val="0F0F0F"/>
          <w:sz w:val="24"/>
          <w:szCs w:val="24"/>
        </w:rPr>
        <w:t>Whatever is going on on-average will still be going on, merely getting a CLEP bill doesn’t change that; instead it “just” alerts the new CLEP customer where he is in that spectrum: Is he more an energy-cost-shifter onto himself or onto others? More a demand-cost-shifter onto himself or onto others?</w:t>
      </w:r>
      <w:r w:rsidR="00A02025">
        <w:rPr>
          <w:color w:val="0F0F0F"/>
          <w:sz w:val="24"/>
          <w:szCs w:val="24"/>
        </w:rPr>
        <w:t xml:space="preserve"> </w:t>
      </w:r>
      <w:r w:rsidRPr="005D6CA9">
        <w:rPr>
          <w:color w:val="0F0F0F"/>
          <w:sz w:val="24"/>
          <w:szCs w:val="24"/>
        </w:rPr>
        <w:t>And this information can be provided on a daily, monthly or annual basis.</w:t>
      </w:r>
      <w:r w:rsidR="00A02025">
        <w:rPr>
          <w:color w:val="0F0F0F"/>
          <w:sz w:val="24"/>
          <w:szCs w:val="24"/>
        </w:rPr>
        <w:t xml:space="preserve"> </w:t>
      </w:r>
      <w:r w:rsidRPr="005D6CA9">
        <w:rPr>
          <w:color w:val="0F0F0F"/>
          <w:sz w:val="24"/>
          <w:szCs w:val="24"/>
        </w:rPr>
        <w:t>It is likely that these two answers will change from month to month.</w:t>
      </w:r>
      <w:r w:rsidR="00A02025">
        <w:rPr>
          <w:color w:val="0F0F0F"/>
          <w:sz w:val="24"/>
          <w:szCs w:val="24"/>
        </w:rPr>
        <w:t xml:space="preserve"> </w:t>
      </w:r>
      <w:r w:rsidRPr="005D6CA9">
        <w:rPr>
          <w:color w:val="0F0F0F"/>
          <w:sz w:val="24"/>
          <w:szCs w:val="24"/>
        </w:rPr>
        <w:t>The customer need not wait until after he becomes a CLEP customer to get a hint about what kind of cost-shifter he is? How big is this effect in dollars/month? And how much it depends upon on the month of the year?</w:t>
      </w:r>
      <w:r w:rsidR="00A02025">
        <w:rPr>
          <w:color w:val="0F0F0F"/>
          <w:sz w:val="24"/>
          <w:szCs w:val="24"/>
        </w:rPr>
        <w:t xml:space="preserve"> </w:t>
      </w:r>
      <w:r w:rsidRPr="005D6CA9">
        <w:rPr>
          <w:color w:val="0F0F0F"/>
          <w:sz w:val="24"/>
          <w:szCs w:val="24"/>
        </w:rPr>
        <w:t xml:space="preserve">That information is explained in the </w:t>
      </w:r>
      <w:r w:rsidR="00362967">
        <w:rPr>
          <w:color w:val="0F0F0F"/>
          <w:sz w:val="24"/>
          <w:szCs w:val="24"/>
        </w:rPr>
        <w:t>second</w:t>
      </w:r>
      <w:r w:rsidRPr="005D6CA9">
        <w:rPr>
          <w:color w:val="0F0F0F"/>
          <w:sz w:val="24"/>
          <w:szCs w:val="24"/>
        </w:rPr>
        <w:t xml:space="preserve"> part of this discussion: entitled </w:t>
      </w:r>
      <w:hyperlink w:anchor="BecomingCLEPcustomer" w:history="1">
        <w:r w:rsidRPr="003051C7">
          <w:rPr>
            <w:rStyle w:val="Hyperlink"/>
            <w:b/>
            <w:bCs/>
            <w:sz w:val="24"/>
            <w:szCs w:val="24"/>
          </w:rPr>
          <w:t>What is involved in BECOMING a CLEP customer</w:t>
        </w:r>
      </w:hyperlink>
      <w:r w:rsidR="00362967">
        <w:rPr>
          <w:rStyle w:val="Hyperlink"/>
          <w:b/>
          <w:bCs/>
          <w:sz w:val="24"/>
          <w:szCs w:val="24"/>
        </w:rPr>
        <w:t>?</w:t>
      </w:r>
      <w:r w:rsidR="00A02025">
        <w:rPr>
          <w:color w:val="0F0F0F"/>
          <w:sz w:val="24"/>
          <w:szCs w:val="24"/>
        </w:rPr>
        <w:t xml:space="preserve"> </w:t>
      </w:r>
      <w:r w:rsidRPr="005D6CA9">
        <w:rPr>
          <w:color w:val="0F0F0F"/>
          <w:sz w:val="24"/>
          <w:szCs w:val="24"/>
        </w:rPr>
        <w:t>In that section, it explains that ENO will provide a website and ask the perspective new CLEP customer to answer some questions and with those answers estimate which kinds and magnitudes of cost shifts are already going on in that home.</w:t>
      </w:r>
      <w:r w:rsidR="00A02025">
        <w:rPr>
          <w:color w:val="0F0F0F"/>
          <w:sz w:val="24"/>
          <w:szCs w:val="24"/>
        </w:rPr>
        <w:t xml:space="preserve"> </w:t>
      </w:r>
      <w:r w:rsidRPr="005D6CA9">
        <w:rPr>
          <w:color w:val="0F0F0F"/>
          <w:sz w:val="24"/>
          <w:szCs w:val="24"/>
        </w:rPr>
        <w:t xml:space="preserve">It will also perform “WHAT IF” analyses </w:t>
      </w:r>
      <w:r w:rsidRPr="005D6CA9">
        <w:rPr>
          <w:color w:val="0F0F0F"/>
          <w:sz w:val="24"/>
          <w:szCs w:val="24"/>
        </w:rPr>
        <w:lastRenderedPageBreak/>
        <w:t>that suggest the kinds of ways to save money</w:t>
      </w:r>
      <w:r w:rsidR="00A02025">
        <w:rPr>
          <w:color w:val="0F0F0F"/>
          <w:sz w:val="24"/>
          <w:szCs w:val="24"/>
        </w:rPr>
        <w:t>—</w:t>
      </w:r>
      <w:r w:rsidRPr="005D6CA9">
        <w:rPr>
          <w:color w:val="0F0F0F"/>
          <w:sz w:val="24"/>
          <w:szCs w:val="24"/>
        </w:rPr>
        <w:t>some with little to no investment and some with much greater investments.</w:t>
      </w:r>
    </w:p>
    <w:p w14:paraId="16878962" w14:textId="6AA318FE" w:rsidR="00B0551D" w:rsidRPr="005D6CA9" w:rsidRDefault="00B0551D" w:rsidP="005D6CA9">
      <w:pPr>
        <w:shd w:val="clear" w:color="auto" w:fill="FFFFFF"/>
        <w:ind w:firstLine="720"/>
        <w:rPr>
          <w:color w:val="0F0F0F"/>
          <w:sz w:val="24"/>
          <w:szCs w:val="24"/>
        </w:rPr>
      </w:pPr>
      <w:r w:rsidRPr="005D6CA9">
        <w:rPr>
          <w:color w:val="0F0F0F"/>
          <w:sz w:val="24"/>
          <w:szCs w:val="24"/>
        </w:rPr>
        <w:t>After experimentation with that website, we have a new CLEP custome</w:t>
      </w:r>
      <w:r w:rsidR="00A02025">
        <w:rPr>
          <w:color w:val="0F0F0F"/>
          <w:sz w:val="24"/>
          <w:szCs w:val="24"/>
        </w:rPr>
        <w:t>r.</w:t>
      </w:r>
      <w:r w:rsidRPr="005D6CA9">
        <w:rPr>
          <w:color w:val="0F0F0F"/>
          <w:sz w:val="24"/>
          <w:szCs w:val="24"/>
        </w:rPr>
        <w:t xml:space="preserve"> So, what happens next?</w:t>
      </w:r>
    </w:p>
    <w:p w14:paraId="68AE412D" w14:textId="6FF92F63" w:rsidR="00B0551D" w:rsidRPr="00223765" w:rsidRDefault="00B0551D" w:rsidP="005D6CA9">
      <w:pPr>
        <w:pStyle w:val="ListParagraph"/>
        <w:numPr>
          <w:ilvl w:val="0"/>
          <w:numId w:val="24"/>
        </w:numPr>
        <w:shd w:val="clear" w:color="auto" w:fill="FFFFFF"/>
        <w:contextualSpacing/>
        <w:rPr>
          <w:b/>
          <w:bCs/>
          <w:color w:val="222222"/>
        </w:rPr>
      </w:pPr>
      <w:r w:rsidRPr="00223765">
        <w:rPr>
          <w:b/>
          <w:bCs/>
          <w:color w:val="0F0F0F"/>
          <w:sz w:val="24"/>
          <w:szCs w:val="24"/>
        </w:rPr>
        <w:t xml:space="preserve">How </w:t>
      </w:r>
      <w:r w:rsidR="00A02025">
        <w:rPr>
          <w:b/>
          <w:bCs/>
          <w:color w:val="0F0F0F"/>
          <w:sz w:val="24"/>
          <w:szCs w:val="24"/>
        </w:rPr>
        <w:t>(s)</w:t>
      </w:r>
      <w:r w:rsidRPr="00223765">
        <w:rPr>
          <w:b/>
          <w:bCs/>
          <w:color w:val="0F0F0F"/>
          <w:sz w:val="24"/>
          <w:szCs w:val="24"/>
        </w:rPr>
        <w:t xml:space="preserve">he can lower </w:t>
      </w:r>
      <w:r w:rsidR="00A02025">
        <w:rPr>
          <w:b/>
          <w:bCs/>
          <w:color w:val="0F0F0F"/>
          <w:sz w:val="24"/>
          <w:szCs w:val="24"/>
        </w:rPr>
        <w:t>the ENO</w:t>
      </w:r>
      <w:r w:rsidRPr="00223765">
        <w:rPr>
          <w:b/>
          <w:bCs/>
          <w:color w:val="0F0F0F"/>
          <w:sz w:val="24"/>
          <w:szCs w:val="24"/>
        </w:rPr>
        <w:t xml:space="preserve"> bill?</w:t>
      </w:r>
    </w:p>
    <w:p w14:paraId="00074D9E" w14:textId="77304B6F" w:rsidR="00B0551D" w:rsidRPr="003051C7" w:rsidRDefault="00B0551D" w:rsidP="00C0729D">
      <w:pPr>
        <w:shd w:val="clear" w:color="auto" w:fill="FFFFFF"/>
        <w:ind w:firstLine="720"/>
        <w:jc w:val="both"/>
        <w:rPr>
          <w:color w:val="222222"/>
        </w:rPr>
      </w:pPr>
      <w:r w:rsidRPr="005D6CA9">
        <w:rPr>
          <w:color w:val="0F0F0F"/>
          <w:sz w:val="24"/>
          <w:szCs w:val="24"/>
        </w:rPr>
        <w:t xml:space="preserve">BSI </w:t>
      </w:r>
      <w:r w:rsidR="00B7637C">
        <w:rPr>
          <w:color w:val="0F0F0F"/>
          <w:sz w:val="24"/>
          <w:szCs w:val="24"/>
        </w:rPr>
        <w:t>expects</w:t>
      </w:r>
      <w:r w:rsidR="00B7637C" w:rsidRPr="005D6CA9">
        <w:rPr>
          <w:color w:val="0F0F0F"/>
          <w:sz w:val="24"/>
          <w:szCs w:val="24"/>
        </w:rPr>
        <w:t xml:space="preserve"> </w:t>
      </w:r>
      <w:r w:rsidRPr="005D6CA9">
        <w:rPr>
          <w:color w:val="0F0F0F"/>
          <w:sz w:val="24"/>
          <w:szCs w:val="24"/>
        </w:rPr>
        <w:t>that the early adopters will be a mixture of conservative and radical pioneers.</w:t>
      </w:r>
      <w:r w:rsidR="00A02025">
        <w:rPr>
          <w:color w:val="0F0F0F"/>
          <w:sz w:val="24"/>
          <w:szCs w:val="24"/>
        </w:rPr>
        <w:t xml:space="preserve"> </w:t>
      </w:r>
      <w:r w:rsidRPr="005D6CA9">
        <w:rPr>
          <w:color w:val="0F0F0F"/>
          <w:sz w:val="24"/>
          <w:szCs w:val="24"/>
        </w:rPr>
        <w:t xml:space="preserve">Some will merely try the no-cost, low-cost retrofits in </w:t>
      </w:r>
      <w:hyperlink w:anchor="Table1" w:history="1">
        <w:r w:rsidRPr="003051C7">
          <w:rPr>
            <w:rStyle w:val="Hyperlink"/>
            <w:sz w:val="24"/>
            <w:szCs w:val="24"/>
          </w:rPr>
          <w:t>Table 1</w:t>
        </w:r>
      </w:hyperlink>
      <w:r w:rsidRPr="005D6CA9">
        <w:rPr>
          <w:color w:val="0F0F0F"/>
          <w:sz w:val="24"/>
          <w:szCs w:val="24"/>
        </w:rPr>
        <w:t>: e.g., programming a dishwasher and/or programming a standard electric water heater.</w:t>
      </w:r>
      <w:r w:rsidR="00A02025">
        <w:rPr>
          <w:color w:val="0F0F0F"/>
          <w:sz w:val="24"/>
          <w:szCs w:val="24"/>
        </w:rPr>
        <w:t xml:space="preserve"> </w:t>
      </w:r>
      <w:r w:rsidRPr="005D6CA9">
        <w:rPr>
          <w:color w:val="0F0F0F"/>
          <w:sz w:val="24"/>
          <w:szCs w:val="24"/>
        </w:rPr>
        <w:t>Some will buy an electric car, buy into a community solar farm or even look at newly emerging technology like an ice-making air conditioner. BSI hopes that many will go halfway there and buy a heat pump water heater.</w:t>
      </w:r>
      <w:r w:rsidR="00A02025">
        <w:rPr>
          <w:color w:val="0F0F0F"/>
          <w:sz w:val="24"/>
          <w:szCs w:val="24"/>
        </w:rPr>
        <w:t xml:space="preserve"> </w:t>
      </w:r>
      <w:hyperlink w:anchor="Table1" w:history="1">
        <w:r w:rsidRPr="003051C7">
          <w:rPr>
            <w:rStyle w:val="Hyperlink"/>
            <w:sz w:val="24"/>
            <w:szCs w:val="24"/>
          </w:rPr>
          <w:t>Table 1</w:t>
        </w:r>
      </w:hyperlink>
      <w:r w:rsidRPr="005D6CA9">
        <w:rPr>
          <w:color w:val="0F0F0F"/>
          <w:sz w:val="24"/>
          <w:szCs w:val="24"/>
        </w:rPr>
        <w:t xml:space="preserve"> provides a good hint about the Benefit/Costs for each retrofit.</w:t>
      </w:r>
      <w:r w:rsidR="00A02025">
        <w:rPr>
          <w:color w:val="0F0F0F"/>
          <w:sz w:val="24"/>
          <w:szCs w:val="24"/>
        </w:rPr>
        <w:t xml:space="preserve"> </w:t>
      </w:r>
      <w:r w:rsidRPr="005D6CA9">
        <w:rPr>
          <w:color w:val="0F0F0F"/>
          <w:sz w:val="24"/>
          <w:szCs w:val="24"/>
        </w:rPr>
        <w:t xml:space="preserve">However, </w:t>
      </w:r>
      <w:hyperlink w:anchor="Table1" w:history="1">
        <w:r w:rsidR="00B7637C" w:rsidRPr="00B7637C">
          <w:rPr>
            <w:rStyle w:val="Hyperlink"/>
            <w:sz w:val="24"/>
            <w:szCs w:val="24"/>
          </w:rPr>
          <w:t>Table 1</w:t>
        </w:r>
      </w:hyperlink>
      <w:r w:rsidRPr="005D6CA9">
        <w:rPr>
          <w:color w:val="0F0F0F"/>
          <w:sz w:val="24"/>
          <w:szCs w:val="24"/>
        </w:rPr>
        <w:t xml:space="preserve"> is not even close to </w:t>
      </w:r>
      <w:proofErr w:type="gramStart"/>
      <w:r w:rsidRPr="005D6CA9">
        <w:rPr>
          <w:color w:val="0F0F0F"/>
          <w:sz w:val="24"/>
          <w:szCs w:val="24"/>
        </w:rPr>
        <w:t>being</w:t>
      </w:r>
      <w:proofErr w:type="gramEnd"/>
      <w:r w:rsidRPr="005D6CA9">
        <w:rPr>
          <w:color w:val="0F0F0F"/>
          <w:sz w:val="24"/>
          <w:szCs w:val="24"/>
        </w:rPr>
        <w:t xml:space="preserve"> an exhaustive list and it is not customized to fit your particular situation. The most experimental or those especially concerned about reliability against outages may figure out that buying a large electric battery may be the best investment.</w:t>
      </w:r>
    </w:p>
    <w:p w14:paraId="333959F3"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Does the CLEP customer need to stay up all night? And what about Aggregators?</w:t>
      </w:r>
    </w:p>
    <w:p w14:paraId="3A3C97EB" w14:textId="05D0E395" w:rsidR="00B0551D" w:rsidRPr="005D6CA9" w:rsidRDefault="00B0551D" w:rsidP="00C0729D">
      <w:pPr>
        <w:shd w:val="clear" w:color="auto" w:fill="FFFFFF"/>
        <w:ind w:firstLine="720"/>
        <w:jc w:val="both"/>
        <w:rPr>
          <w:color w:val="0F0F0F"/>
          <w:sz w:val="24"/>
          <w:szCs w:val="24"/>
        </w:rPr>
      </w:pPr>
      <w:r w:rsidRPr="005D6CA9">
        <w:rPr>
          <w:color w:val="0F0F0F"/>
          <w:sz w:val="24"/>
          <w:szCs w:val="24"/>
        </w:rPr>
        <w:t>There are two fundamentally different ways to approach getting the most out of being a CLEP customer: ONE WAY is to set each appliance to run the same way every day of the year (or season) or a SECOND WAY is to contract with an Aggregator</w:t>
      </w:r>
      <w:r>
        <w:rPr>
          <w:rStyle w:val="FootnoteReference"/>
          <w:color w:val="0F0F0F"/>
          <w:sz w:val="24"/>
          <w:szCs w:val="24"/>
        </w:rPr>
        <w:footnoteReference w:id="90"/>
      </w:r>
      <w:r w:rsidRPr="005D6CA9">
        <w:rPr>
          <w:color w:val="0F0F0F"/>
          <w:sz w:val="24"/>
          <w:szCs w:val="24"/>
        </w:rPr>
        <w:t xml:space="preserve"> to improve your ability to maximally exploit the CLEP opportunity.</w:t>
      </w:r>
      <w:r w:rsidR="00A02025">
        <w:rPr>
          <w:color w:val="0F0F0F"/>
          <w:sz w:val="24"/>
          <w:szCs w:val="24"/>
        </w:rPr>
        <w:t xml:space="preserve"> </w:t>
      </w:r>
      <w:r w:rsidRPr="005D6CA9">
        <w:rPr>
          <w:color w:val="0F0F0F"/>
          <w:sz w:val="24"/>
          <w:szCs w:val="24"/>
        </w:rPr>
        <w:t>At first, we expect there will few if any aggregators for CLEP ready to go and thus virtually every new CLEP customer must do something like the first choice.</w:t>
      </w:r>
      <w:r w:rsidR="00A02025">
        <w:rPr>
          <w:color w:val="0F0F0F"/>
          <w:sz w:val="24"/>
          <w:szCs w:val="24"/>
        </w:rPr>
        <w:t xml:space="preserve"> </w:t>
      </w:r>
      <w:r w:rsidRPr="005D6CA9">
        <w:rPr>
          <w:color w:val="0F0F0F"/>
          <w:sz w:val="24"/>
          <w:szCs w:val="24"/>
        </w:rPr>
        <w:t xml:space="preserve">Indeed, </w:t>
      </w:r>
      <w:hyperlink w:anchor="Table1" w:history="1">
        <w:r w:rsidRPr="005D6CA9">
          <w:rPr>
            <w:rStyle w:val="Hyperlink"/>
            <w:sz w:val="24"/>
            <w:szCs w:val="24"/>
          </w:rPr>
          <w:t>Table 1</w:t>
        </w:r>
      </w:hyperlink>
      <w:r w:rsidRPr="005D6CA9">
        <w:rPr>
          <w:color w:val="0F0F0F"/>
          <w:sz w:val="24"/>
          <w:szCs w:val="24"/>
        </w:rPr>
        <w:t xml:space="preserve">, is </w:t>
      </w:r>
      <w:r w:rsidRPr="005D6CA9">
        <w:rPr>
          <w:color w:val="0F0F0F"/>
          <w:sz w:val="24"/>
          <w:szCs w:val="24"/>
        </w:rPr>
        <w:lastRenderedPageBreak/>
        <w:t xml:space="preserve">based upon exploiting CLEP with one schedule for a day to be used throughout the whole year approach. </w:t>
      </w:r>
    </w:p>
    <w:p w14:paraId="419CF547" w14:textId="021FA1A4" w:rsidR="00B0551D" w:rsidRPr="003051C7" w:rsidRDefault="00B0551D" w:rsidP="00362967">
      <w:pPr>
        <w:shd w:val="clear" w:color="auto" w:fill="FFFFFF"/>
        <w:ind w:firstLine="720"/>
        <w:jc w:val="both"/>
        <w:rPr>
          <w:color w:val="222222"/>
        </w:rPr>
      </w:pPr>
      <w:r w:rsidRPr="005D6CA9">
        <w:rPr>
          <w:color w:val="0F0F0F"/>
          <w:sz w:val="24"/>
          <w:szCs w:val="24"/>
        </w:rPr>
        <w:t xml:space="preserve">However, we know that the US market has many energy aggregators who already do very </w:t>
      </w:r>
      <w:r w:rsidR="00081F32" w:rsidRPr="005D6CA9">
        <w:rPr>
          <w:color w:val="0F0F0F"/>
          <w:sz w:val="24"/>
          <w:szCs w:val="24"/>
        </w:rPr>
        <w:t>well,</w:t>
      </w:r>
      <w:r w:rsidRPr="005D6CA9">
        <w:rPr>
          <w:color w:val="0F0F0F"/>
          <w:sz w:val="24"/>
          <w:szCs w:val="24"/>
        </w:rPr>
        <w:t xml:space="preserve"> and we think that the CLEP opportunity will attract competition among aggregators.</w:t>
      </w:r>
      <w:r w:rsidR="00A02025">
        <w:rPr>
          <w:color w:val="0F0F0F"/>
          <w:sz w:val="24"/>
          <w:szCs w:val="24"/>
        </w:rPr>
        <w:t xml:space="preserve"> </w:t>
      </w:r>
      <w:r w:rsidRPr="005D6CA9">
        <w:rPr>
          <w:color w:val="0F0F0F"/>
          <w:sz w:val="24"/>
          <w:szCs w:val="24"/>
        </w:rPr>
        <w:t>In fact, the largest and most successful energy service company in the world, Johnson Controls,</w:t>
      </w:r>
      <w:r>
        <w:rPr>
          <w:rStyle w:val="FootnoteReference"/>
          <w:color w:val="0F0F0F"/>
          <w:sz w:val="24"/>
          <w:szCs w:val="24"/>
        </w:rPr>
        <w:footnoteReference w:id="91"/>
      </w:r>
      <w:r w:rsidRPr="005D6CA9">
        <w:rPr>
          <w:color w:val="0F0F0F"/>
          <w:sz w:val="24"/>
          <w:szCs w:val="24"/>
        </w:rPr>
        <w:t xml:space="preserve"> has already expressed interest in becoming an energy aggregator for CLEP.</w:t>
      </w:r>
      <w:r w:rsidR="00A02025">
        <w:rPr>
          <w:color w:val="0F0F0F"/>
          <w:sz w:val="24"/>
          <w:szCs w:val="24"/>
        </w:rPr>
        <w:t xml:space="preserve"> </w:t>
      </w:r>
      <w:r w:rsidRPr="005D6CA9">
        <w:rPr>
          <w:color w:val="0F0F0F"/>
          <w:sz w:val="24"/>
          <w:szCs w:val="24"/>
        </w:rPr>
        <w:t>In this case, BSI guesses that XYZ Aggregator will ask for a 10% cut in the CLEP cashflow to manage and optimize your energy</w:t>
      </w:r>
      <w:r w:rsidR="00362967">
        <w:rPr>
          <w:color w:val="0F0F0F"/>
          <w:sz w:val="24"/>
          <w:szCs w:val="24"/>
        </w:rPr>
        <w:t xml:space="preserve"> </w:t>
      </w:r>
      <w:r w:rsidRPr="005D6CA9">
        <w:rPr>
          <w:color w:val="0F0F0F"/>
          <w:sz w:val="24"/>
          <w:szCs w:val="24"/>
        </w:rPr>
        <w:t>consuming</w:t>
      </w:r>
      <w:r w:rsidR="00362967">
        <w:rPr>
          <w:color w:val="0F0F0F"/>
          <w:sz w:val="24"/>
          <w:szCs w:val="24"/>
        </w:rPr>
        <w:t xml:space="preserve"> </w:t>
      </w:r>
      <w:r w:rsidRPr="005D6CA9">
        <w:rPr>
          <w:color w:val="0F0F0F"/>
          <w:sz w:val="24"/>
          <w:szCs w:val="24"/>
        </w:rPr>
        <w:t>/</w:t>
      </w:r>
      <w:r w:rsidR="00362967">
        <w:rPr>
          <w:color w:val="0F0F0F"/>
          <w:sz w:val="24"/>
          <w:szCs w:val="24"/>
        </w:rPr>
        <w:t xml:space="preserve"> </w:t>
      </w:r>
      <w:r w:rsidRPr="005D6CA9">
        <w:rPr>
          <w:color w:val="0F0F0F"/>
          <w:sz w:val="24"/>
          <w:szCs w:val="24"/>
        </w:rPr>
        <w:t>storing</w:t>
      </w:r>
      <w:r w:rsidR="00362967">
        <w:rPr>
          <w:color w:val="0F0F0F"/>
          <w:sz w:val="24"/>
          <w:szCs w:val="24"/>
        </w:rPr>
        <w:t xml:space="preserve"> </w:t>
      </w:r>
      <w:r w:rsidRPr="005D6CA9">
        <w:rPr>
          <w:color w:val="0F0F0F"/>
          <w:sz w:val="24"/>
          <w:szCs w:val="24"/>
        </w:rPr>
        <w:t>/</w:t>
      </w:r>
      <w:r w:rsidR="00362967">
        <w:rPr>
          <w:color w:val="0F0F0F"/>
          <w:sz w:val="24"/>
          <w:szCs w:val="24"/>
        </w:rPr>
        <w:t xml:space="preserve"> </w:t>
      </w:r>
      <w:r w:rsidRPr="005D6CA9">
        <w:rPr>
          <w:color w:val="0F0F0F"/>
          <w:sz w:val="24"/>
          <w:szCs w:val="24"/>
        </w:rPr>
        <w:t>generating equipment.</w:t>
      </w:r>
      <w:r w:rsidR="00A02025">
        <w:rPr>
          <w:color w:val="0F0F0F"/>
          <w:sz w:val="24"/>
          <w:szCs w:val="24"/>
        </w:rPr>
        <w:t xml:space="preserve"> </w:t>
      </w:r>
      <w:r w:rsidRPr="005D6CA9">
        <w:rPr>
          <w:color w:val="0F0F0F"/>
          <w:sz w:val="24"/>
          <w:szCs w:val="24"/>
        </w:rPr>
        <w:t>XYZ will provide you with a contract to sign. Thereafter XYZ will install remote controls on some of your equipment and directly monitor your ENO bill.</w:t>
      </w:r>
      <w:r w:rsidR="00A02025">
        <w:rPr>
          <w:color w:val="0F0F0F"/>
          <w:sz w:val="24"/>
          <w:szCs w:val="24"/>
        </w:rPr>
        <w:t xml:space="preserve"> </w:t>
      </w:r>
      <w:r w:rsidRPr="005D6CA9">
        <w:rPr>
          <w:color w:val="0F0F0F"/>
          <w:sz w:val="24"/>
          <w:szCs w:val="24"/>
        </w:rPr>
        <w:t>Since the CLEP income is a separate line item, that’s all XYZ need monitor. If CLEP income is $152 for 2020, you will owe XYZ corporation, $15.20 and you’ll get to keep, $152 - $15.20 = $136.80.</w:t>
      </w:r>
      <w:r w:rsidR="00A02025">
        <w:rPr>
          <w:color w:val="0F0F0F"/>
          <w:sz w:val="24"/>
          <w:szCs w:val="24"/>
        </w:rPr>
        <w:t xml:space="preserve"> </w:t>
      </w:r>
      <w:r w:rsidRPr="005D6CA9">
        <w:rPr>
          <w:color w:val="0F0F0F"/>
          <w:sz w:val="24"/>
          <w:szCs w:val="24"/>
        </w:rPr>
        <w:t xml:space="preserve">You’ll probably be thrilled because </w:t>
      </w:r>
      <w:r w:rsidR="00B7637C">
        <w:rPr>
          <w:color w:val="0F0F0F"/>
          <w:sz w:val="24"/>
          <w:szCs w:val="24"/>
        </w:rPr>
        <w:t xml:space="preserve">BSI projects that </w:t>
      </w:r>
      <w:r w:rsidRPr="005D6CA9">
        <w:rPr>
          <w:color w:val="0F0F0F"/>
          <w:sz w:val="24"/>
          <w:szCs w:val="24"/>
        </w:rPr>
        <w:t xml:space="preserve">at least 20% more income will be generated with XYZ’s help than if you </w:t>
      </w:r>
      <w:r w:rsidR="00B7637C">
        <w:rPr>
          <w:color w:val="0F0F0F"/>
          <w:sz w:val="24"/>
          <w:szCs w:val="24"/>
        </w:rPr>
        <w:t>used</w:t>
      </w:r>
      <w:r w:rsidR="00B7637C" w:rsidRPr="005D6CA9">
        <w:rPr>
          <w:color w:val="0F0F0F"/>
          <w:sz w:val="24"/>
          <w:szCs w:val="24"/>
        </w:rPr>
        <w:t xml:space="preserve"> </w:t>
      </w:r>
      <w:r w:rsidRPr="005D6CA9">
        <w:rPr>
          <w:color w:val="0F0F0F"/>
          <w:sz w:val="24"/>
          <w:szCs w:val="24"/>
        </w:rPr>
        <w:t>the controlling once a year</w:t>
      </w:r>
      <w:r w:rsidR="00B7637C">
        <w:rPr>
          <w:color w:val="0F0F0F"/>
          <w:sz w:val="24"/>
          <w:szCs w:val="24"/>
        </w:rPr>
        <w:t xml:space="preserve"> approach</w:t>
      </w:r>
      <w:r w:rsidRPr="005D6CA9">
        <w:rPr>
          <w:color w:val="0F0F0F"/>
          <w:sz w:val="24"/>
          <w:szCs w:val="24"/>
        </w:rPr>
        <w:t>.</w:t>
      </w:r>
    </w:p>
    <w:p w14:paraId="3D7A75A4"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What are the projected effects on Low-Income customers?</w:t>
      </w:r>
    </w:p>
    <w:p w14:paraId="1DFFEE0B" w14:textId="6F088D93" w:rsidR="00B0551D" w:rsidRDefault="00B0551D" w:rsidP="00362967">
      <w:pPr>
        <w:shd w:val="clear" w:color="auto" w:fill="FFFFFF"/>
        <w:ind w:firstLine="720"/>
        <w:jc w:val="both"/>
        <w:rPr>
          <w:color w:val="0F0F0F"/>
          <w:sz w:val="24"/>
          <w:szCs w:val="24"/>
        </w:rPr>
      </w:pPr>
      <w:r w:rsidRPr="005D6CA9">
        <w:rPr>
          <w:color w:val="0F0F0F"/>
          <w:sz w:val="24"/>
          <w:szCs w:val="24"/>
        </w:rPr>
        <w:t>A Low-Income residential customer is likely to have an electric water heater and few if any other easily programmable appliances. BSI estimates that a $50 investment will generate a $100 per year income.</w:t>
      </w:r>
      <w:r w:rsidR="00A02025">
        <w:rPr>
          <w:color w:val="0F0F0F"/>
          <w:sz w:val="24"/>
          <w:szCs w:val="24"/>
        </w:rPr>
        <w:t xml:space="preserve"> </w:t>
      </w:r>
      <w:r w:rsidRPr="005D6CA9">
        <w:rPr>
          <w:color w:val="0F0F0F"/>
          <w:sz w:val="24"/>
          <w:szCs w:val="24"/>
        </w:rPr>
        <w:t>However, even more income is also very feasible with the Community Solar option.</w:t>
      </w:r>
      <w:r w:rsidR="00A02025">
        <w:rPr>
          <w:color w:val="0F0F0F"/>
          <w:sz w:val="24"/>
          <w:szCs w:val="24"/>
        </w:rPr>
        <w:t xml:space="preserve"> </w:t>
      </w:r>
      <w:r w:rsidRPr="005D6CA9">
        <w:rPr>
          <w:color w:val="0F0F0F"/>
          <w:sz w:val="24"/>
          <w:szCs w:val="24"/>
        </w:rPr>
        <w:t>Such a customer may choose to rent $5 kW of solar panels in a community solar farm anywhere in NOLA.</w:t>
      </w:r>
      <w:r w:rsidR="00A02025">
        <w:rPr>
          <w:color w:val="0F0F0F"/>
          <w:sz w:val="24"/>
          <w:szCs w:val="24"/>
        </w:rPr>
        <w:t xml:space="preserve"> </w:t>
      </w:r>
      <w:hyperlink w:anchor="Table1" w:history="1">
        <w:r w:rsidRPr="005D6CA9">
          <w:rPr>
            <w:rStyle w:val="Hyperlink"/>
            <w:sz w:val="24"/>
            <w:szCs w:val="24"/>
          </w:rPr>
          <w:t>Table 1</w:t>
        </w:r>
      </w:hyperlink>
      <w:r w:rsidRPr="005D6CA9">
        <w:rPr>
          <w:color w:val="0F0F0F"/>
          <w:sz w:val="24"/>
          <w:szCs w:val="24"/>
        </w:rPr>
        <w:t xml:space="preserve"> estimates that the rental fee will be </w:t>
      </w:r>
      <w:proofErr w:type="gramStart"/>
      <w:r w:rsidR="00081F32" w:rsidRPr="005D6CA9">
        <w:rPr>
          <w:color w:val="0F0F0F"/>
          <w:sz w:val="24"/>
          <w:szCs w:val="24"/>
        </w:rPr>
        <w:t>$420</w:t>
      </w:r>
      <w:proofErr w:type="gramEnd"/>
      <w:r w:rsidRPr="005D6CA9">
        <w:rPr>
          <w:color w:val="0F0F0F"/>
          <w:sz w:val="24"/>
          <w:szCs w:val="24"/>
        </w:rPr>
        <w:t xml:space="preserve"> and the annual income will be $1175</w:t>
      </w:r>
      <w:r w:rsidR="00A02025">
        <w:rPr>
          <w:color w:val="0F0F0F"/>
          <w:sz w:val="24"/>
          <w:szCs w:val="24"/>
        </w:rPr>
        <w:t>,</w:t>
      </w:r>
      <w:r w:rsidRPr="005D6CA9">
        <w:rPr>
          <w:color w:val="0F0F0F"/>
          <w:sz w:val="24"/>
          <w:szCs w:val="24"/>
        </w:rPr>
        <w:t xml:space="preserve"> thus a net income of $755.</w:t>
      </w:r>
      <w:r w:rsidR="00A02025">
        <w:rPr>
          <w:color w:val="0F0F0F"/>
          <w:sz w:val="24"/>
          <w:szCs w:val="24"/>
        </w:rPr>
        <w:t xml:space="preserve"> </w:t>
      </w:r>
      <w:r w:rsidRPr="005D6CA9">
        <w:rPr>
          <w:color w:val="0F0F0F"/>
          <w:sz w:val="24"/>
          <w:szCs w:val="24"/>
        </w:rPr>
        <w:t xml:space="preserve">So far, we’ve lowered a low-income residential customer’s bill by more than $800 </w:t>
      </w:r>
      <w:r w:rsidRPr="005D6CA9">
        <w:rPr>
          <w:color w:val="0F0F0F"/>
          <w:sz w:val="24"/>
          <w:szCs w:val="24"/>
        </w:rPr>
        <w:lastRenderedPageBreak/>
        <w:t>per year</w:t>
      </w:r>
      <w:r w:rsidR="00A02025">
        <w:rPr>
          <w:color w:val="0F0F0F"/>
          <w:sz w:val="24"/>
          <w:szCs w:val="24"/>
        </w:rPr>
        <w:t>.</w:t>
      </w:r>
      <w:r w:rsidRPr="005D6CA9">
        <w:rPr>
          <w:color w:val="0F0F0F"/>
          <w:sz w:val="24"/>
          <w:szCs w:val="24"/>
        </w:rPr>
        <w:t xml:space="preserve"> That’s quite good considering that on average, ENO annual residential bills are not far from $1200.</w:t>
      </w:r>
    </w:p>
    <w:p w14:paraId="7E5BF130" w14:textId="1001BA2F"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What about interruptible rate class customers or churches?</w:t>
      </w:r>
    </w:p>
    <w:p w14:paraId="2840AC6F" w14:textId="1AB68BC4" w:rsidR="00B0551D" w:rsidRPr="003051C7" w:rsidRDefault="00B0551D" w:rsidP="00C0729D">
      <w:pPr>
        <w:shd w:val="clear" w:color="auto" w:fill="FFFFFF"/>
        <w:ind w:firstLine="720"/>
        <w:jc w:val="both"/>
        <w:rPr>
          <w:color w:val="222222"/>
        </w:rPr>
      </w:pPr>
      <w:r w:rsidRPr="005D6CA9">
        <w:rPr>
          <w:color w:val="0F0F0F"/>
          <w:sz w:val="24"/>
          <w:szCs w:val="24"/>
        </w:rPr>
        <w:t>A residential customer would find it hard to use electricity like a church: namely hardly using electricity during the afternoons on workdays</w:t>
      </w:r>
      <w:r w:rsidR="001B7F10">
        <w:rPr>
          <w:color w:val="0F0F0F"/>
          <w:sz w:val="24"/>
          <w:szCs w:val="24"/>
        </w:rPr>
        <w:t>,</w:t>
      </w:r>
      <w:r w:rsidRPr="005D6CA9">
        <w:rPr>
          <w:color w:val="0F0F0F"/>
          <w:sz w:val="24"/>
          <w:szCs w:val="24"/>
        </w:rPr>
        <w:t xml:space="preserve"> but instead</w:t>
      </w:r>
      <w:r w:rsidR="001B7F10">
        <w:rPr>
          <w:color w:val="0F0F0F"/>
          <w:sz w:val="24"/>
          <w:szCs w:val="24"/>
        </w:rPr>
        <w:t>,</w:t>
      </w:r>
      <w:r w:rsidRPr="005D6CA9">
        <w:rPr>
          <w:color w:val="0F0F0F"/>
          <w:sz w:val="24"/>
          <w:szCs w:val="24"/>
        </w:rPr>
        <w:t xml:space="preserve"> use electricity outside of those times… somewhat like a church..</w:t>
      </w:r>
      <w:r w:rsidR="00A02025">
        <w:rPr>
          <w:color w:val="0F0F0F"/>
          <w:sz w:val="24"/>
          <w:szCs w:val="24"/>
        </w:rPr>
        <w:t xml:space="preserve"> </w:t>
      </w:r>
      <w:r w:rsidRPr="005D6CA9">
        <w:rPr>
          <w:color w:val="0F0F0F"/>
          <w:sz w:val="24"/>
          <w:szCs w:val="24"/>
        </w:rPr>
        <w:t>mostly on the weekends or on summer evenings.</w:t>
      </w:r>
      <w:r w:rsidR="00A02025">
        <w:rPr>
          <w:color w:val="0F0F0F"/>
          <w:sz w:val="24"/>
          <w:szCs w:val="24"/>
        </w:rPr>
        <w:t xml:space="preserve"> </w:t>
      </w:r>
      <w:r w:rsidRPr="005D6CA9">
        <w:rPr>
          <w:color w:val="0F0F0F"/>
          <w:sz w:val="24"/>
          <w:szCs w:val="24"/>
        </w:rPr>
        <w:t>But if he did, there would be a great CLEP income… probably over $400 a year.</w:t>
      </w:r>
      <w:r w:rsidR="00A02025">
        <w:rPr>
          <w:color w:val="0F0F0F"/>
          <w:sz w:val="24"/>
          <w:szCs w:val="24"/>
        </w:rPr>
        <w:t xml:space="preserve"> </w:t>
      </w:r>
      <w:r w:rsidRPr="005D6CA9">
        <w:rPr>
          <w:color w:val="0F0F0F"/>
          <w:sz w:val="24"/>
          <w:szCs w:val="24"/>
        </w:rPr>
        <w:t>This can be done, but it would require lifestyle changes that BSI thinks are not a good fit for many customers.</w:t>
      </w:r>
      <w:r w:rsidR="00A02025">
        <w:rPr>
          <w:color w:val="0F0F0F"/>
          <w:sz w:val="24"/>
          <w:szCs w:val="24"/>
        </w:rPr>
        <w:t xml:space="preserve"> </w:t>
      </w:r>
      <w:r w:rsidRPr="005D6CA9">
        <w:rPr>
          <w:color w:val="0F0F0F"/>
          <w:sz w:val="24"/>
          <w:szCs w:val="24"/>
        </w:rPr>
        <w:t>But, it is a choice that some may choose to take.</w:t>
      </w:r>
      <w:r w:rsidR="00A02025">
        <w:rPr>
          <w:color w:val="0F0F0F"/>
          <w:sz w:val="24"/>
          <w:szCs w:val="24"/>
        </w:rPr>
        <w:t xml:space="preserve"> </w:t>
      </w:r>
      <w:r w:rsidRPr="005D6CA9">
        <w:rPr>
          <w:color w:val="0F0F0F"/>
          <w:sz w:val="24"/>
          <w:szCs w:val="24"/>
        </w:rPr>
        <w:t>Maybe this can be easily done by choosing employment that keeps the occupants out of the home during most of those hours.</w:t>
      </w:r>
    </w:p>
    <w:p w14:paraId="5423EAAD"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Access to Solar power?</w:t>
      </w:r>
    </w:p>
    <w:p w14:paraId="00EECC36" w14:textId="1196F423" w:rsidR="00B0551D" w:rsidRPr="003051C7" w:rsidRDefault="00B0551D" w:rsidP="00C0729D">
      <w:pPr>
        <w:shd w:val="clear" w:color="auto" w:fill="FFFFFF"/>
        <w:ind w:firstLine="720"/>
        <w:jc w:val="both"/>
        <w:rPr>
          <w:color w:val="222222"/>
        </w:rPr>
      </w:pPr>
      <w:r w:rsidRPr="005D6CA9">
        <w:rPr>
          <w:color w:val="0F0F0F"/>
          <w:sz w:val="24"/>
          <w:szCs w:val="24"/>
        </w:rPr>
        <w:t>A CLEP customer need not have access to rooftop solar to get the benefits of solar ownership.</w:t>
      </w:r>
      <w:r w:rsidR="00A02025">
        <w:rPr>
          <w:color w:val="0F0F0F"/>
          <w:sz w:val="24"/>
          <w:szCs w:val="24"/>
        </w:rPr>
        <w:t xml:space="preserve"> </w:t>
      </w:r>
      <w:r w:rsidRPr="005D6CA9">
        <w:rPr>
          <w:color w:val="0F0F0F"/>
          <w:sz w:val="24"/>
          <w:szCs w:val="24"/>
        </w:rPr>
        <w:t>In fact, with CLEP the income from Community Solar is greater than for rooftop and without all the hassles: building ownership, roof quality, nearby trees, historic restrictions…</w:t>
      </w:r>
      <w:r w:rsidR="00A02025">
        <w:rPr>
          <w:color w:val="0F0F0F"/>
          <w:sz w:val="24"/>
          <w:szCs w:val="24"/>
        </w:rPr>
        <w:t xml:space="preserve"> </w:t>
      </w:r>
      <w:r w:rsidRPr="005D6CA9">
        <w:rPr>
          <w:color w:val="0F0F0F"/>
          <w:sz w:val="24"/>
          <w:szCs w:val="24"/>
        </w:rPr>
        <w:t>Community solar literally increases access to solar by a fact of 10 in NOLA</w:t>
      </w:r>
      <w:r w:rsidR="00362967">
        <w:rPr>
          <w:color w:val="0F0F0F"/>
          <w:sz w:val="24"/>
          <w:szCs w:val="24"/>
        </w:rPr>
        <w:t>—a</w:t>
      </w:r>
      <w:r w:rsidRPr="005D6CA9">
        <w:rPr>
          <w:color w:val="0F0F0F"/>
          <w:sz w:val="24"/>
          <w:szCs w:val="24"/>
        </w:rPr>
        <w:t>nd if built a</w:t>
      </w:r>
      <w:r w:rsidR="001B7F10">
        <w:rPr>
          <w:color w:val="0F0F0F"/>
          <w:sz w:val="24"/>
          <w:szCs w:val="24"/>
        </w:rPr>
        <w:t>t</w:t>
      </w:r>
      <w:r w:rsidRPr="005D6CA9">
        <w:rPr>
          <w:color w:val="0F0F0F"/>
          <w:sz w:val="24"/>
          <w:szCs w:val="24"/>
        </w:rPr>
        <w:t xml:space="preserve"> grid scale, as </w:t>
      </w:r>
      <w:hyperlink w:anchor="Table1" w:history="1">
        <w:r w:rsidRPr="005D6CA9">
          <w:rPr>
            <w:rStyle w:val="Hyperlink"/>
            <w:sz w:val="24"/>
            <w:szCs w:val="24"/>
          </w:rPr>
          <w:t>Table 1</w:t>
        </w:r>
      </w:hyperlink>
      <w:r w:rsidRPr="005D6CA9">
        <w:rPr>
          <w:color w:val="0F0F0F"/>
          <w:sz w:val="24"/>
          <w:szCs w:val="24"/>
        </w:rPr>
        <w:t xml:space="preserve"> assumes, the cost of ownership / rental is as small as $420 </w:t>
      </w:r>
      <w:r w:rsidR="001B7F10">
        <w:rPr>
          <w:color w:val="0F0F0F"/>
          <w:sz w:val="24"/>
          <w:szCs w:val="24"/>
        </w:rPr>
        <w:t>per</w:t>
      </w:r>
      <w:r w:rsidRPr="005D6CA9">
        <w:rPr>
          <w:color w:val="0F0F0F"/>
          <w:sz w:val="24"/>
          <w:szCs w:val="24"/>
        </w:rPr>
        <w:t xml:space="preserve"> year for $5 kW.</w:t>
      </w:r>
      <w:r w:rsidR="00A02025">
        <w:rPr>
          <w:color w:val="0F0F0F"/>
          <w:sz w:val="24"/>
          <w:szCs w:val="24"/>
        </w:rPr>
        <w:t xml:space="preserve"> </w:t>
      </w:r>
    </w:p>
    <w:p w14:paraId="641CF387" w14:textId="77777777" w:rsidR="00B0551D" w:rsidRPr="009A1C5E" w:rsidRDefault="00B0551D" w:rsidP="005D6CA9">
      <w:pPr>
        <w:pStyle w:val="ListParagraph"/>
        <w:numPr>
          <w:ilvl w:val="0"/>
          <w:numId w:val="24"/>
        </w:numPr>
        <w:shd w:val="clear" w:color="auto" w:fill="FFFFFF"/>
        <w:contextualSpacing/>
        <w:rPr>
          <w:b/>
          <w:bCs/>
          <w:color w:val="222222"/>
        </w:rPr>
      </w:pPr>
      <w:r w:rsidRPr="009A1C5E">
        <w:rPr>
          <w:b/>
          <w:bCs/>
          <w:color w:val="0F0F0F"/>
          <w:sz w:val="24"/>
          <w:szCs w:val="24"/>
        </w:rPr>
        <w:t>Projected bills in various scenarios.</w:t>
      </w:r>
    </w:p>
    <w:p w14:paraId="45B77FEC" w14:textId="1F189373" w:rsidR="00B0551D" w:rsidRPr="003051C7" w:rsidRDefault="00B0551D" w:rsidP="00C0729D">
      <w:pPr>
        <w:shd w:val="clear" w:color="auto" w:fill="FFFFFF"/>
        <w:ind w:firstLine="720"/>
        <w:jc w:val="both"/>
        <w:rPr>
          <w:color w:val="222222"/>
        </w:rPr>
      </w:pPr>
      <w:r w:rsidRPr="005D6CA9">
        <w:rPr>
          <w:color w:val="0F0F0F"/>
          <w:sz w:val="24"/>
          <w:szCs w:val="24"/>
        </w:rPr>
        <w:t xml:space="preserve">A good way to estimate CLEP income and savings on ENO bills is found in </w:t>
      </w:r>
      <w:hyperlink w:anchor="Table1" w:history="1">
        <w:r w:rsidRPr="005D6CA9">
          <w:rPr>
            <w:rStyle w:val="Hyperlink"/>
            <w:sz w:val="24"/>
            <w:szCs w:val="24"/>
          </w:rPr>
          <w:t>Table 1</w:t>
        </w:r>
      </w:hyperlink>
      <w:r w:rsidRPr="005D6CA9">
        <w:rPr>
          <w:color w:val="0F0F0F"/>
          <w:sz w:val="24"/>
          <w:szCs w:val="24"/>
        </w:rPr>
        <w:t>.</w:t>
      </w:r>
      <w:r w:rsidR="00A02025">
        <w:rPr>
          <w:color w:val="0F0F0F"/>
          <w:sz w:val="24"/>
          <w:szCs w:val="24"/>
        </w:rPr>
        <w:t xml:space="preserve"> </w:t>
      </w:r>
      <w:r w:rsidRPr="005D6CA9">
        <w:rPr>
          <w:color w:val="0F0F0F"/>
          <w:sz w:val="24"/>
          <w:szCs w:val="24"/>
        </w:rPr>
        <w:t>For example: A residential customer will earn $100 to $150/y with CLEP by programming an electric water heater to only operate at night ($50 in labor and materials). See Timed Water Heating.” </w:t>
      </w:r>
    </w:p>
    <w:p w14:paraId="2BB36C09" w14:textId="67209F54" w:rsidR="00B0551D" w:rsidRDefault="00B0551D" w:rsidP="00B0551D">
      <w:pPr>
        <w:ind w:firstLine="720"/>
        <w:jc w:val="both"/>
        <w:rPr>
          <w:bCs/>
          <w:color w:val="0F0F0F"/>
          <w:w w:val="105"/>
          <w:sz w:val="24"/>
          <w:szCs w:val="24"/>
        </w:rPr>
      </w:pPr>
    </w:p>
    <w:p w14:paraId="698D57B1" w14:textId="6E6A1D01" w:rsidR="00362967" w:rsidRDefault="00362967" w:rsidP="00B0551D">
      <w:pPr>
        <w:ind w:firstLine="720"/>
        <w:jc w:val="both"/>
        <w:rPr>
          <w:bCs/>
          <w:color w:val="0F0F0F"/>
          <w:w w:val="105"/>
          <w:sz w:val="24"/>
          <w:szCs w:val="24"/>
        </w:rPr>
      </w:pPr>
    </w:p>
    <w:p w14:paraId="77E7AB4B" w14:textId="4FF1C987" w:rsidR="00362967" w:rsidRDefault="00362967" w:rsidP="00B0551D">
      <w:pPr>
        <w:ind w:firstLine="720"/>
        <w:jc w:val="both"/>
        <w:rPr>
          <w:bCs/>
          <w:color w:val="0F0F0F"/>
          <w:w w:val="105"/>
          <w:sz w:val="24"/>
          <w:szCs w:val="24"/>
        </w:rPr>
      </w:pPr>
    </w:p>
    <w:p w14:paraId="09CD1158" w14:textId="77777777" w:rsidR="00362967" w:rsidRDefault="00362967" w:rsidP="00B0551D">
      <w:pPr>
        <w:ind w:firstLine="720"/>
        <w:jc w:val="both"/>
        <w:rPr>
          <w:bCs/>
          <w:color w:val="0F0F0F"/>
          <w:w w:val="105"/>
          <w:sz w:val="24"/>
          <w:szCs w:val="24"/>
        </w:rPr>
      </w:pPr>
    </w:p>
    <w:p w14:paraId="1D444CF2" w14:textId="211EFF11" w:rsidR="00B0551D" w:rsidRPr="00362967" w:rsidRDefault="00B0551D" w:rsidP="00C17379">
      <w:pPr>
        <w:pStyle w:val="Heading2"/>
        <w:numPr>
          <w:ilvl w:val="1"/>
          <w:numId w:val="24"/>
        </w:numPr>
        <w:ind w:left="360" w:hanging="1080"/>
        <w:rPr>
          <w:rFonts w:ascii="Times New Roman" w:hAnsi="Times New Roman" w:cs="Times New Roman"/>
          <w:b/>
          <w:color w:val="0F0F0F"/>
          <w:w w:val="105"/>
          <w:sz w:val="24"/>
          <w:szCs w:val="24"/>
        </w:rPr>
      </w:pPr>
      <w:bookmarkStart w:id="37" w:name="BecomingCLEPcustomer"/>
      <w:bookmarkStart w:id="38" w:name="_Toc15043022"/>
      <w:r w:rsidRPr="00362967">
        <w:rPr>
          <w:rFonts w:ascii="Times New Roman" w:hAnsi="Times New Roman" w:cs="Times New Roman"/>
          <w:b/>
          <w:color w:val="0F0F0F"/>
          <w:w w:val="105"/>
          <w:sz w:val="24"/>
          <w:szCs w:val="24"/>
        </w:rPr>
        <w:lastRenderedPageBreak/>
        <w:t xml:space="preserve">Becoming a CLEP customer </w:t>
      </w:r>
      <w:bookmarkEnd w:id="37"/>
      <w:r w:rsidR="00AB2353" w:rsidRPr="00362967">
        <w:rPr>
          <w:rFonts w:ascii="Times New Roman" w:hAnsi="Times New Roman" w:cs="Times New Roman"/>
          <w:b/>
          <w:color w:val="0F0F0F"/>
          <w:w w:val="105"/>
          <w:sz w:val="24"/>
          <w:szCs w:val="24"/>
        </w:rPr>
        <w:t>involves</w:t>
      </w:r>
      <w:r w:rsidR="00362967" w:rsidRPr="00362967">
        <w:rPr>
          <w:rFonts w:ascii="Times New Roman" w:hAnsi="Times New Roman" w:cs="Times New Roman"/>
          <w:b/>
          <w:color w:val="0F0F0F"/>
          <w:w w:val="105"/>
          <w:sz w:val="24"/>
          <w:szCs w:val="24"/>
        </w:rPr>
        <w:t xml:space="preserve"> </w:t>
      </w:r>
      <w:r w:rsidRPr="00362967">
        <w:rPr>
          <w:rFonts w:ascii="Times New Roman" w:hAnsi="Times New Roman" w:cs="Times New Roman"/>
          <w:b/>
          <w:color w:val="0F0F0F"/>
          <w:w w:val="105"/>
          <w:sz w:val="24"/>
          <w:szCs w:val="24"/>
        </w:rPr>
        <w:t>educational, outreach and data-handling services.</w:t>
      </w:r>
      <w:bookmarkEnd w:id="38"/>
    </w:p>
    <w:p w14:paraId="604891D1" w14:textId="2A7E213D" w:rsidR="00B0551D" w:rsidRPr="005D6CA9" w:rsidRDefault="00B0551D" w:rsidP="00362967">
      <w:pPr>
        <w:ind w:firstLine="720"/>
        <w:jc w:val="both"/>
        <w:rPr>
          <w:bCs/>
          <w:color w:val="0F0F0F"/>
          <w:w w:val="105"/>
          <w:sz w:val="24"/>
          <w:szCs w:val="24"/>
        </w:rPr>
      </w:pPr>
      <w:r w:rsidRPr="005D6CA9">
        <w:rPr>
          <w:bCs/>
          <w:color w:val="0F0F0F"/>
          <w:w w:val="105"/>
          <w:sz w:val="24"/>
          <w:szCs w:val="24"/>
        </w:rPr>
        <w:t>BSI’s vision is that ENO will provide: a website</w:t>
      </w:r>
      <w:r>
        <w:rPr>
          <w:rStyle w:val="FootnoteReference"/>
          <w:bCs/>
          <w:color w:val="0F0F0F"/>
          <w:w w:val="105"/>
          <w:sz w:val="24"/>
          <w:szCs w:val="24"/>
        </w:rPr>
        <w:footnoteReference w:id="92"/>
      </w:r>
      <w:r w:rsidRPr="005D6CA9">
        <w:rPr>
          <w:bCs/>
          <w:color w:val="0F0F0F"/>
          <w:w w:val="105"/>
          <w:sz w:val="24"/>
          <w:szCs w:val="24"/>
        </w:rPr>
        <w:t xml:space="preserve"> that accurately describes CLEP, using easily understood terms, inserts in customer bills that explain CLEP, and information on how to opt in.</w:t>
      </w:r>
      <w:r w:rsidR="00A02025">
        <w:rPr>
          <w:bCs/>
          <w:color w:val="0F0F0F"/>
          <w:w w:val="105"/>
          <w:sz w:val="24"/>
          <w:szCs w:val="24"/>
        </w:rPr>
        <w:t xml:space="preserve"> </w:t>
      </w:r>
      <w:r w:rsidRPr="005D6CA9">
        <w:rPr>
          <w:bCs/>
          <w:color w:val="0F0F0F"/>
          <w:w w:val="105"/>
          <w:sz w:val="24"/>
          <w:szCs w:val="24"/>
        </w:rPr>
        <w:t xml:space="preserve">E.g., customers who wish to choose CLEP would simply use their log-in account on ENO’s website or a simple paper form, such as an opt-in checkbox on the existing bill. It is important that ENO describes CLEP fairly and accurately in terms that are easily understood by ratepayers. BSI has created its own CLEP_Dashboard which clearly demonstrates </w:t>
      </w:r>
      <w:r w:rsidR="001B7F10">
        <w:rPr>
          <w:bCs/>
          <w:color w:val="0F0F0F"/>
          <w:w w:val="105"/>
          <w:sz w:val="24"/>
          <w:szCs w:val="24"/>
        </w:rPr>
        <w:t xml:space="preserve">most of </w:t>
      </w:r>
      <w:r w:rsidRPr="005D6CA9">
        <w:rPr>
          <w:bCs/>
          <w:color w:val="0F0F0F"/>
          <w:w w:val="105"/>
          <w:sz w:val="24"/>
          <w:szCs w:val="24"/>
        </w:rPr>
        <w:t>the multiple benefits of CLEP</w:t>
      </w:r>
      <w:r w:rsidR="00E440BF">
        <w:rPr>
          <w:bCs/>
          <w:color w:val="0F0F0F"/>
          <w:w w:val="105"/>
          <w:sz w:val="24"/>
          <w:szCs w:val="24"/>
        </w:rPr>
        <w:t>— which</w:t>
      </w:r>
      <w:r w:rsidRPr="005D6CA9">
        <w:rPr>
          <w:bCs/>
          <w:color w:val="0F0F0F"/>
          <w:w w:val="105"/>
          <w:sz w:val="24"/>
          <w:szCs w:val="24"/>
        </w:rPr>
        <w:t xml:space="preserve"> could be accessed through a link, for those who wish to learn more.</w:t>
      </w:r>
    </w:p>
    <w:p w14:paraId="5B0ED7B7" w14:textId="1571A4DF" w:rsidR="00B0551D" w:rsidRPr="005D6CA9" w:rsidRDefault="00B0551D" w:rsidP="00362967">
      <w:pPr>
        <w:ind w:firstLine="720"/>
        <w:jc w:val="both"/>
        <w:rPr>
          <w:bCs/>
          <w:color w:val="0F0F0F"/>
          <w:w w:val="105"/>
          <w:sz w:val="24"/>
          <w:szCs w:val="24"/>
        </w:rPr>
      </w:pPr>
      <w:r w:rsidRPr="005D6CA9">
        <w:rPr>
          <w:bCs/>
          <w:color w:val="0F0F0F"/>
          <w:w w:val="105"/>
          <w:sz w:val="24"/>
          <w:szCs w:val="24"/>
        </w:rPr>
        <w:t>BSI has shown the CLEP_Dashboard, operating in real time, to key members of the Council and their staff as well as in the BSI’s opening statement in the Evidentiary Hearing.</w:t>
      </w:r>
      <w:r>
        <w:rPr>
          <w:rStyle w:val="FootnoteReference"/>
          <w:bCs/>
          <w:color w:val="0F0F0F"/>
          <w:w w:val="105"/>
          <w:sz w:val="24"/>
          <w:szCs w:val="24"/>
        </w:rPr>
        <w:footnoteReference w:id="93"/>
      </w:r>
      <w:r w:rsidRPr="005D6CA9">
        <w:rPr>
          <w:bCs/>
          <w:color w:val="0F0F0F"/>
          <w:w w:val="105"/>
          <w:sz w:val="24"/>
          <w:szCs w:val="24"/>
        </w:rPr>
        <w:t xml:space="preserve"> CLEP’s </w:t>
      </w:r>
      <w:r w:rsidRPr="005D6CA9">
        <w:rPr>
          <w:b/>
          <w:color w:val="0F0F0F"/>
          <w:w w:val="105"/>
          <w:sz w:val="24"/>
          <w:szCs w:val="24"/>
        </w:rPr>
        <w:t>p</w:t>
      </w:r>
      <w:r w:rsidRPr="005D6CA9">
        <w:rPr>
          <w:bCs/>
          <w:color w:val="0F0F0F"/>
          <w:w w:val="105"/>
          <w:sz w:val="24"/>
          <w:szCs w:val="24"/>
        </w:rPr>
        <w:t xml:space="preserve"> and </w:t>
      </w:r>
      <w:r w:rsidRPr="005D6CA9">
        <w:rPr>
          <w:b/>
          <w:color w:val="0F0F0F"/>
          <w:w w:val="105"/>
          <w:sz w:val="24"/>
          <w:szCs w:val="24"/>
        </w:rPr>
        <w:t>q</w:t>
      </w:r>
      <w:r w:rsidRPr="005D6CA9">
        <w:rPr>
          <w:bCs/>
          <w:color w:val="0F0F0F"/>
          <w:w w:val="105"/>
          <w:sz w:val="24"/>
          <w:szCs w:val="24"/>
        </w:rPr>
        <w:t xml:space="preserve"> variables in CLEP’s </w:t>
      </w:r>
      <w:hyperlink w:anchor="CLEPm" w:history="1">
        <w:r w:rsidRPr="005D6CA9">
          <w:rPr>
            <w:rStyle w:val="Hyperlink"/>
            <w:bCs/>
            <w:sz w:val="24"/>
            <w:szCs w:val="24"/>
          </w:rPr>
          <w:t>CLEPm</w:t>
        </w:r>
      </w:hyperlink>
      <w:r w:rsidRPr="005D6CA9">
        <w:rPr>
          <w:bCs/>
          <w:color w:val="0F0F0F"/>
          <w:w w:val="105"/>
          <w:sz w:val="24"/>
          <w:szCs w:val="24"/>
        </w:rPr>
        <w:t xml:space="preserve"> and </w:t>
      </w:r>
      <w:hyperlink w:anchor="CLEP5" w:history="1">
        <w:r w:rsidRPr="005D6CA9">
          <w:rPr>
            <w:rStyle w:val="Hyperlink"/>
            <w:bCs/>
            <w:sz w:val="24"/>
            <w:szCs w:val="24"/>
          </w:rPr>
          <w:t>CLEP5</w:t>
        </w:r>
      </w:hyperlink>
      <w:r w:rsidRPr="005D6CA9">
        <w:rPr>
          <w:bCs/>
          <w:color w:val="0F0F0F"/>
          <w:w w:val="105"/>
          <w:sz w:val="24"/>
          <w:szCs w:val="24"/>
        </w:rPr>
        <w:t xml:space="preserve"> calculations provide an easy mechanism for the Council to simply adjust ENO’s profit from CLEP as it sees fit. As explained in the</w:t>
      </w:r>
      <w:r w:rsidR="001B7F10">
        <w:rPr>
          <w:bCs/>
          <w:color w:val="0F0F0F"/>
          <w:w w:val="105"/>
          <w:sz w:val="24"/>
          <w:szCs w:val="24"/>
        </w:rPr>
        <w:t xml:space="preserve"> BSI’s</w:t>
      </w:r>
      <w:r w:rsidRPr="005D6CA9">
        <w:rPr>
          <w:bCs/>
          <w:color w:val="0F0F0F"/>
          <w:w w:val="105"/>
          <w:sz w:val="24"/>
          <w:szCs w:val="24"/>
        </w:rPr>
        <w:t xml:space="preserve"> Direct Testimony, CLEP provides a provision for the Council to easily adjust this value annually. These values are presently defaulted to 95%.</w:t>
      </w:r>
    </w:p>
    <w:p w14:paraId="63766AAF" w14:textId="77777777" w:rsidR="00B0551D" w:rsidRPr="005D6CA9" w:rsidRDefault="00B0551D" w:rsidP="00362967">
      <w:pPr>
        <w:ind w:firstLine="720"/>
        <w:jc w:val="both"/>
        <w:rPr>
          <w:b/>
          <w:bCs/>
          <w:color w:val="0F0F0F"/>
          <w:w w:val="105"/>
          <w:sz w:val="24"/>
          <w:szCs w:val="24"/>
        </w:rPr>
      </w:pPr>
      <w:r w:rsidRPr="005D6CA9">
        <w:rPr>
          <w:bCs/>
          <w:color w:val="0F0F0F"/>
          <w:w w:val="105"/>
          <w:sz w:val="24"/>
          <w:szCs w:val="24"/>
        </w:rPr>
        <w:t>The CLEP_Dashboard provides the user a selection of choices. For example, low-income residents might choose a timed water heater, which has an investment of about $50, but saves the consumer $100 a year and saves more than using ENO’s bill alone. This one investment reduces demand at important times and saves consumers money.</w:t>
      </w:r>
      <w:r>
        <w:rPr>
          <w:rStyle w:val="FootnoteReference"/>
          <w:bCs/>
          <w:color w:val="0F0F0F"/>
          <w:w w:val="105"/>
          <w:sz w:val="24"/>
          <w:szCs w:val="24"/>
        </w:rPr>
        <w:footnoteReference w:id="94"/>
      </w:r>
      <w:bookmarkStart w:id="39" w:name="_Toc13642750"/>
      <w:r w:rsidRPr="005D6CA9">
        <w:rPr>
          <w:b/>
          <w:bCs/>
          <w:color w:val="0F0F0F"/>
          <w:w w:val="105"/>
          <w:sz w:val="24"/>
          <w:szCs w:val="24"/>
        </w:rPr>
        <w:br w:type="page"/>
      </w:r>
    </w:p>
    <w:p w14:paraId="6B6E8094" w14:textId="4E523EAF" w:rsidR="003C4B89" w:rsidRPr="00921AE4" w:rsidRDefault="007C6557" w:rsidP="0004262A">
      <w:pPr>
        <w:pStyle w:val="Heading1"/>
        <w:spacing w:before="0"/>
        <w:contextualSpacing/>
        <w:jc w:val="both"/>
        <w:rPr>
          <w:sz w:val="24"/>
          <w:szCs w:val="24"/>
        </w:rPr>
      </w:pPr>
      <w:bookmarkStart w:id="40" w:name="_Toc15043023"/>
      <w:bookmarkEnd w:id="39"/>
      <w:r w:rsidRPr="0086127B">
        <w:rPr>
          <w:sz w:val="24"/>
          <w:szCs w:val="24"/>
        </w:rPr>
        <w:lastRenderedPageBreak/>
        <w:t xml:space="preserve">Point </w:t>
      </w:r>
      <w:r w:rsidR="00174659">
        <w:rPr>
          <w:sz w:val="24"/>
          <w:szCs w:val="24"/>
        </w:rPr>
        <w:t>7</w:t>
      </w:r>
      <w:r w:rsidR="007E2243">
        <w:rPr>
          <w:sz w:val="24"/>
          <w:szCs w:val="24"/>
        </w:rPr>
        <w:t>:</w:t>
      </w:r>
      <w:r w:rsidRPr="0086127B">
        <w:rPr>
          <w:sz w:val="24"/>
          <w:szCs w:val="24"/>
        </w:rPr>
        <w:t xml:space="preserve"> </w:t>
      </w:r>
      <w:bookmarkStart w:id="41" w:name="_Hlk14670774"/>
      <w:r w:rsidR="003C4B89" w:rsidRPr="00921AE4">
        <w:rPr>
          <w:sz w:val="24"/>
          <w:szCs w:val="24"/>
        </w:rPr>
        <w:t>What</w:t>
      </w:r>
      <w:r w:rsidR="003C4B89">
        <w:rPr>
          <w:b w:val="0"/>
          <w:bCs w:val="0"/>
          <w:sz w:val="24"/>
          <w:szCs w:val="24"/>
        </w:rPr>
        <w:t xml:space="preserve"> </w:t>
      </w:r>
      <w:r w:rsidR="003C4B89" w:rsidRPr="00921AE4">
        <w:rPr>
          <w:sz w:val="24"/>
          <w:szCs w:val="24"/>
        </w:rPr>
        <w:t>are</w:t>
      </w:r>
      <w:r w:rsidR="003C4B89">
        <w:rPr>
          <w:b w:val="0"/>
          <w:bCs w:val="0"/>
          <w:sz w:val="24"/>
          <w:szCs w:val="24"/>
        </w:rPr>
        <w:t xml:space="preserve"> </w:t>
      </w:r>
      <w:r w:rsidR="003C4B89" w:rsidRPr="00921AE4">
        <w:rPr>
          <w:sz w:val="24"/>
          <w:szCs w:val="24"/>
        </w:rPr>
        <w:t>the</w:t>
      </w:r>
      <w:r w:rsidR="003C4B89">
        <w:rPr>
          <w:b w:val="0"/>
          <w:bCs w:val="0"/>
          <w:sz w:val="24"/>
          <w:szCs w:val="24"/>
        </w:rPr>
        <w:t xml:space="preserve"> </w:t>
      </w:r>
      <w:r w:rsidR="003C4B89" w:rsidRPr="003C4B89">
        <w:rPr>
          <w:sz w:val="24"/>
          <w:szCs w:val="24"/>
        </w:rPr>
        <w:t>R</w:t>
      </w:r>
      <w:r w:rsidR="003C4B89" w:rsidRPr="00921AE4">
        <w:rPr>
          <w:sz w:val="24"/>
          <w:szCs w:val="24"/>
        </w:rPr>
        <w:t>ationales</w:t>
      </w:r>
      <w:r w:rsidR="003C4B89">
        <w:rPr>
          <w:b w:val="0"/>
          <w:bCs w:val="0"/>
          <w:sz w:val="24"/>
          <w:szCs w:val="24"/>
        </w:rPr>
        <w:t xml:space="preserve"> </w:t>
      </w:r>
      <w:r w:rsidR="003C4B89" w:rsidRPr="00921AE4">
        <w:rPr>
          <w:sz w:val="24"/>
          <w:szCs w:val="24"/>
        </w:rPr>
        <w:t>for</w:t>
      </w:r>
      <w:r w:rsidR="003C4B89">
        <w:rPr>
          <w:b w:val="0"/>
          <w:bCs w:val="0"/>
          <w:sz w:val="24"/>
          <w:szCs w:val="24"/>
        </w:rPr>
        <w:t xml:space="preserve"> </w:t>
      </w:r>
      <w:r w:rsidR="003C4B89" w:rsidRPr="00921AE4">
        <w:rPr>
          <w:sz w:val="24"/>
          <w:szCs w:val="24"/>
        </w:rPr>
        <w:t>and</w:t>
      </w:r>
      <w:r w:rsidR="003C4B89">
        <w:rPr>
          <w:b w:val="0"/>
          <w:bCs w:val="0"/>
          <w:sz w:val="24"/>
          <w:szCs w:val="24"/>
        </w:rPr>
        <w:t xml:space="preserve"> </w:t>
      </w:r>
      <w:r w:rsidR="003C4B89" w:rsidRPr="003C4B89">
        <w:rPr>
          <w:sz w:val="24"/>
          <w:szCs w:val="24"/>
        </w:rPr>
        <w:t>E</w:t>
      </w:r>
      <w:r w:rsidR="003C4B89" w:rsidRPr="00921AE4">
        <w:rPr>
          <w:sz w:val="24"/>
          <w:szCs w:val="24"/>
        </w:rPr>
        <w:t>ffects</w:t>
      </w:r>
      <w:r w:rsidR="003C4B89">
        <w:rPr>
          <w:b w:val="0"/>
          <w:bCs w:val="0"/>
          <w:sz w:val="24"/>
          <w:szCs w:val="24"/>
        </w:rPr>
        <w:t xml:space="preserve"> </w:t>
      </w:r>
      <w:r w:rsidR="003C4B89" w:rsidRPr="00921AE4">
        <w:rPr>
          <w:sz w:val="24"/>
          <w:szCs w:val="24"/>
        </w:rPr>
        <w:t>of</w:t>
      </w:r>
      <w:r w:rsidR="003C4B89">
        <w:rPr>
          <w:b w:val="0"/>
          <w:bCs w:val="0"/>
          <w:sz w:val="24"/>
          <w:szCs w:val="24"/>
        </w:rPr>
        <w:t xml:space="preserve"> </w:t>
      </w:r>
      <w:r w:rsidR="003C4B89" w:rsidRPr="00921AE4">
        <w:rPr>
          <w:sz w:val="24"/>
          <w:szCs w:val="24"/>
        </w:rPr>
        <w:t>CLEP</w:t>
      </w:r>
      <w:r w:rsidR="003C4B89" w:rsidRPr="00953137">
        <w:rPr>
          <w:sz w:val="24"/>
          <w:szCs w:val="24"/>
        </w:rPr>
        <w:t>m</w:t>
      </w:r>
      <w:r w:rsidR="003C4B89" w:rsidRPr="00921AE4">
        <w:rPr>
          <w:sz w:val="24"/>
          <w:szCs w:val="24"/>
        </w:rPr>
        <w:t>?</w:t>
      </w:r>
      <w:bookmarkEnd w:id="40"/>
      <w:bookmarkEnd w:id="41"/>
      <w:r w:rsidR="003C4B89">
        <w:rPr>
          <w:sz w:val="24"/>
          <w:szCs w:val="24"/>
        </w:rPr>
        <w:t xml:space="preserve"> </w:t>
      </w:r>
    </w:p>
    <w:p w14:paraId="09479EE9" w14:textId="49BF7933" w:rsidR="003C4B89" w:rsidRDefault="003C4B89" w:rsidP="0004262A">
      <w:pPr>
        <w:ind w:firstLine="720"/>
        <w:contextualSpacing/>
        <w:jc w:val="both"/>
        <w:rPr>
          <w:sz w:val="24"/>
          <w:szCs w:val="24"/>
        </w:rPr>
      </w:pPr>
      <w:r w:rsidRPr="00921AE4">
        <w:rPr>
          <w:sz w:val="24"/>
          <w:szCs w:val="24"/>
        </w:rPr>
        <w:t>The</w:t>
      </w:r>
      <w:r>
        <w:rPr>
          <w:sz w:val="24"/>
          <w:szCs w:val="24"/>
        </w:rPr>
        <w:t xml:space="preserve"> </w:t>
      </w:r>
      <w:r w:rsidRPr="00921AE4">
        <w:rPr>
          <w:sz w:val="24"/>
          <w:szCs w:val="24"/>
        </w:rPr>
        <w:t>preceding</w:t>
      </w:r>
      <w:r>
        <w:rPr>
          <w:sz w:val="24"/>
          <w:szCs w:val="24"/>
        </w:rPr>
        <w:t xml:space="preserve"> </w:t>
      </w:r>
      <w:r w:rsidRPr="00921AE4">
        <w:rPr>
          <w:sz w:val="24"/>
          <w:szCs w:val="24"/>
        </w:rPr>
        <w:t>short</w:t>
      </w:r>
      <w:r>
        <w:rPr>
          <w:sz w:val="24"/>
          <w:szCs w:val="24"/>
        </w:rPr>
        <w:t xml:space="preserve"> </w:t>
      </w:r>
      <w:r w:rsidRPr="00921AE4">
        <w:rPr>
          <w:sz w:val="24"/>
          <w:szCs w:val="24"/>
        </w:rPr>
        <w:t>question</w:t>
      </w:r>
      <w:r>
        <w:rPr>
          <w:sz w:val="24"/>
          <w:szCs w:val="24"/>
        </w:rPr>
        <w:t xml:space="preserve"> </w:t>
      </w:r>
      <w:r w:rsidRPr="00921AE4">
        <w:rPr>
          <w:sz w:val="24"/>
          <w:szCs w:val="24"/>
        </w:rPr>
        <w:t>is</w:t>
      </w:r>
      <w:r>
        <w:rPr>
          <w:sz w:val="24"/>
          <w:szCs w:val="24"/>
        </w:rPr>
        <w:t xml:space="preserve"> </w:t>
      </w:r>
      <w:r w:rsidRPr="00921AE4">
        <w:rPr>
          <w:sz w:val="24"/>
          <w:szCs w:val="24"/>
        </w:rPr>
        <w:t>a</w:t>
      </w:r>
      <w:r>
        <w:rPr>
          <w:sz w:val="24"/>
          <w:szCs w:val="24"/>
        </w:rPr>
        <w:t xml:space="preserve"> </w:t>
      </w:r>
      <w:r w:rsidRPr="00921AE4">
        <w:rPr>
          <w:sz w:val="24"/>
          <w:szCs w:val="24"/>
        </w:rPr>
        <w:t>placeholder</w:t>
      </w:r>
      <w:r>
        <w:rPr>
          <w:sz w:val="24"/>
          <w:szCs w:val="24"/>
        </w:rPr>
        <w:t xml:space="preserve"> </w:t>
      </w:r>
      <w:r w:rsidRPr="00921AE4">
        <w:rPr>
          <w:sz w:val="24"/>
          <w:szCs w:val="24"/>
        </w:rPr>
        <w:t>for</w:t>
      </w:r>
      <w:r>
        <w:rPr>
          <w:sz w:val="24"/>
          <w:szCs w:val="24"/>
        </w:rPr>
        <w:t xml:space="preserve"> </w:t>
      </w:r>
      <w:r w:rsidRPr="00921AE4">
        <w:rPr>
          <w:sz w:val="24"/>
          <w:szCs w:val="24"/>
        </w:rPr>
        <w:t>all</w:t>
      </w:r>
      <w:r>
        <w:rPr>
          <w:sz w:val="24"/>
          <w:szCs w:val="24"/>
        </w:rPr>
        <w:t xml:space="preserve"> </w:t>
      </w:r>
      <w:r w:rsidRPr="00921AE4">
        <w:rPr>
          <w:sz w:val="24"/>
          <w:szCs w:val="24"/>
        </w:rPr>
        <w:t>the</w:t>
      </w:r>
      <w:r>
        <w:rPr>
          <w:sz w:val="24"/>
          <w:szCs w:val="24"/>
        </w:rPr>
        <w:t xml:space="preserve"> </w:t>
      </w:r>
      <w:r w:rsidRPr="00921AE4">
        <w:rPr>
          <w:sz w:val="24"/>
          <w:szCs w:val="24"/>
        </w:rPr>
        <w:t>following</w:t>
      </w:r>
      <w:r>
        <w:rPr>
          <w:sz w:val="24"/>
          <w:szCs w:val="24"/>
        </w:rPr>
        <w:t xml:space="preserve"> </w:t>
      </w:r>
      <w:r w:rsidRPr="00921AE4">
        <w:rPr>
          <w:sz w:val="24"/>
          <w:szCs w:val="24"/>
        </w:rPr>
        <w:t>questions:</w:t>
      </w:r>
      <w:r>
        <w:rPr>
          <w:sz w:val="24"/>
          <w:szCs w:val="24"/>
        </w:rPr>
        <w:t xml:space="preserve"> </w:t>
      </w:r>
      <w:r w:rsidRPr="00921AE4">
        <w:rPr>
          <w:sz w:val="24"/>
          <w:szCs w:val="24"/>
        </w:rPr>
        <w:t>Why</w:t>
      </w:r>
      <w:r>
        <w:rPr>
          <w:sz w:val="24"/>
          <w:szCs w:val="24"/>
        </w:rPr>
        <w:t xml:space="preserve"> </w:t>
      </w:r>
      <w:r w:rsidRPr="00921AE4">
        <w:rPr>
          <w:sz w:val="24"/>
          <w:szCs w:val="24"/>
        </w:rPr>
        <w:t>does</w:t>
      </w:r>
      <w:r>
        <w:rPr>
          <w:sz w:val="24"/>
          <w:szCs w:val="24"/>
        </w:rPr>
        <w:t xml:space="preserve"> </w:t>
      </w:r>
      <w:r w:rsidRPr="00921AE4">
        <w:rPr>
          <w:sz w:val="24"/>
          <w:szCs w:val="24"/>
        </w:rPr>
        <w:t>CLEP</w:t>
      </w:r>
      <w:r>
        <w:rPr>
          <w:sz w:val="24"/>
          <w:szCs w:val="24"/>
        </w:rPr>
        <w:t xml:space="preserve"> </w:t>
      </w:r>
      <w:r w:rsidRPr="00921AE4">
        <w:rPr>
          <w:sz w:val="24"/>
          <w:szCs w:val="24"/>
        </w:rPr>
        <w:t>have</w:t>
      </w:r>
      <w:r>
        <w:rPr>
          <w:sz w:val="24"/>
          <w:szCs w:val="24"/>
        </w:rPr>
        <w:t xml:space="preserve"> </w:t>
      </w:r>
      <w:hyperlink w:anchor="CLEPm" w:history="1">
        <w:r w:rsidRPr="00821275">
          <w:rPr>
            <w:rStyle w:val="Hyperlink"/>
            <w:sz w:val="24"/>
            <w:szCs w:val="24"/>
          </w:rPr>
          <w:t>CLEPm</w:t>
        </w:r>
      </w:hyperlink>
      <w:r w:rsidRPr="00921AE4">
        <w:rPr>
          <w:sz w:val="24"/>
          <w:szCs w:val="24"/>
        </w:rPr>
        <w:t>?</w:t>
      </w:r>
      <w:r>
        <w:rPr>
          <w:sz w:val="24"/>
          <w:szCs w:val="24"/>
        </w:rPr>
        <w:t xml:space="preserve"> </w:t>
      </w:r>
      <w:r w:rsidRPr="00921AE4">
        <w:rPr>
          <w:sz w:val="24"/>
          <w:szCs w:val="24"/>
        </w:rPr>
        <w:t>What</w:t>
      </w:r>
      <w:r>
        <w:rPr>
          <w:sz w:val="24"/>
          <w:szCs w:val="24"/>
        </w:rPr>
        <w:t xml:space="preserve"> </w:t>
      </w:r>
      <w:proofErr w:type="gramStart"/>
      <w:r w:rsidRPr="00921AE4">
        <w:rPr>
          <w:sz w:val="24"/>
          <w:szCs w:val="24"/>
        </w:rPr>
        <w:t>are</w:t>
      </w:r>
      <w:proofErr w:type="gramEnd"/>
      <w:r>
        <w:rPr>
          <w:sz w:val="24"/>
          <w:szCs w:val="24"/>
        </w:rPr>
        <w:t xml:space="preserve"> </w:t>
      </w:r>
      <w:r w:rsidRPr="00921AE4">
        <w:rPr>
          <w:sz w:val="24"/>
          <w:szCs w:val="24"/>
        </w:rPr>
        <w:t>the</w:t>
      </w:r>
      <w:r>
        <w:rPr>
          <w:sz w:val="24"/>
          <w:szCs w:val="24"/>
        </w:rPr>
        <w:t xml:space="preserve"> </w:t>
      </w:r>
      <w:r w:rsidRPr="00921AE4">
        <w:rPr>
          <w:sz w:val="24"/>
          <w:szCs w:val="24"/>
        </w:rPr>
        <w:t>conditions</w:t>
      </w:r>
      <w:r>
        <w:rPr>
          <w:sz w:val="24"/>
          <w:szCs w:val="24"/>
        </w:rPr>
        <w:t xml:space="preserve"> </w:t>
      </w:r>
      <w:r w:rsidRPr="00921AE4">
        <w:rPr>
          <w:sz w:val="24"/>
          <w:szCs w:val="24"/>
        </w:rPr>
        <w:t>precedent</w:t>
      </w:r>
      <w:r>
        <w:rPr>
          <w:sz w:val="24"/>
          <w:szCs w:val="24"/>
        </w:rPr>
        <w:t xml:space="preserve"> </w:t>
      </w:r>
      <w:r w:rsidRPr="00921AE4">
        <w:rPr>
          <w:sz w:val="24"/>
          <w:szCs w:val="24"/>
        </w:rPr>
        <w:t>needed</w:t>
      </w:r>
      <w:r>
        <w:rPr>
          <w:sz w:val="24"/>
          <w:szCs w:val="24"/>
        </w:rPr>
        <w:t xml:space="preserve"> </w:t>
      </w:r>
      <w:r w:rsidRPr="00921AE4">
        <w:rPr>
          <w:sz w:val="24"/>
          <w:szCs w:val="24"/>
        </w:rPr>
        <w:t>to</w:t>
      </w:r>
      <w:r>
        <w:rPr>
          <w:sz w:val="24"/>
          <w:szCs w:val="24"/>
        </w:rPr>
        <w:t xml:space="preserve"> </w:t>
      </w:r>
      <w:r w:rsidRPr="00921AE4">
        <w:rPr>
          <w:sz w:val="24"/>
          <w:szCs w:val="24"/>
        </w:rPr>
        <w:t>define</w:t>
      </w:r>
      <w:r>
        <w:rPr>
          <w:sz w:val="24"/>
          <w:szCs w:val="24"/>
        </w:rPr>
        <w:t xml:space="preserve"> </w:t>
      </w:r>
      <w:r w:rsidRPr="00921AE4">
        <w:rPr>
          <w:sz w:val="24"/>
          <w:szCs w:val="24"/>
        </w:rPr>
        <w:t>CLEPm?</w:t>
      </w:r>
      <w:r>
        <w:rPr>
          <w:sz w:val="24"/>
          <w:szCs w:val="24"/>
        </w:rPr>
        <w:t xml:space="preserve"> </w:t>
      </w:r>
      <w:r w:rsidRPr="00921AE4">
        <w:rPr>
          <w:sz w:val="24"/>
          <w:szCs w:val="24"/>
        </w:rPr>
        <w:t>Why</w:t>
      </w:r>
      <w:r>
        <w:rPr>
          <w:sz w:val="24"/>
          <w:szCs w:val="24"/>
        </w:rPr>
        <w:t xml:space="preserve"> </w:t>
      </w:r>
      <w:r w:rsidRPr="00921AE4">
        <w:rPr>
          <w:sz w:val="24"/>
          <w:szCs w:val="24"/>
        </w:rPr>
        <w:t>is</w:t>
      </w:r>
      <w:r>
        <w:rPr>
          <w:sz w:val="24"/>
          <w:szCs w:val="24"/>
        </w:rPr>
        <w:t xml:space="preserve"> </w:t>
      </w:r>
      <w:r w:rsidRPr="00921AE4">
        <w:rPr>
          <w:sz w:val="24"/>
          <w:szCs w:val="24"/>
        </w:rPr>
        <w:t>it</w:t>
      </w:r>
      <w:r>
        <w:rPr>
          <w:sz w:val="24"/>
          <w:szCs w:val="24"/>
        </w:rPr>
        <w:t xml:space="preserve"> </w:t>
      </w:r>
      <w:r w:rsidRPr="00921AE4">
        <w:rPr>
          <w:sz w:val="24"/>
          <w:szCs w:val="24"/>
        </w:rPr>
        <w:t>rational</w:t>
      </w:r>
      <w:r w:rsidR="00941E2E">
        <w:rPr>
          <w:sz w:val="24"/>
          <w:szCs w:val="24"/>
        </w:rPr>
        <w:t>,</w:t>
      </w:r>
      <w:r>
        <w:rPr>
          <w:sz w:val="24"/>
          <w:szCs w:val="24"/>
        </w:rPr>
        <w:t xml:space="preserve"> </w:t>
      </w:r>
      <w:r w:rsidRPr="00921AE4">
        <w:rPr>
          <w:sz w:val="24"/>
          <w:szCs w:val="24"/>
        </w:rPr>
        <w:t>equitable</w:t>
      </w:r>
      <w:r w:rsidR="00941E2E">
        <w:rPr>
          <w:sz w:val="24"/>
          <w:szCs w:val="24"/>
        </w:rPr>
        <w:t>,</w:t>
      </w:r>
      <w:r>
        <w:rPr>
          <w:sz w:val="24"/>
          <w:szCs w:val="24"/>
        </w:rPr>
        <w:t xml:space="preserve"> </w:t>
      </w:r>
      <w:r w:rsidRPr="00921AE4">
        <w:rPr>
          <w:sz w:val="24"/>
          <w:szCs w:val="24"/>
        </w:rPr>
        <w:t>and</w:t>
      </w:r>
      <w:r>
        <w:rPr>
          <w:sz w:val="24"/>
          <w:szCs w:val="24"/>
        </w:rPr>
        <w:t xml:space="preserve"> </w:t>
      </w:r>
      <w:r w:rsidRPr="00921AE4">
        <w:rPr>
          <w:sz w:val="24"/>
          <w:szCs w:val="24"/>
        </w:rPr>
        <w:t>fair</w:t>
      </w:r>
      <w:r>
        <w:rPr>
          <w:sz w:val="24"/>
          <w:szCs w:val="24"/>
        </w:rPr>
        <w:t xml:space="preserve"> </w:t>
      </w:r>
      <w:r w:rsidRPr="00921AE4">
        <w:rPr>
          <w:sz w:val="24"/>
          <w:szCs w:val="24"/>
        </w:rPr>
        <w:t>for</w:t>
      </w:r>
      <w:r>
        <w:rPr>
          <w:sz w:val="24"/>
          <w:szCs w:val="24"/>
        </w:rPr>
        <w:t xml:space="preserve"> </w:t>
      </w:r>
      <w:r w:rsidRPr="00921AE4">
        <w:rPr>
          <w:sz w:val="24"/>
          <w:szCs w:val="24"/>
        </w:rPr>
        <w:t>residential</w:t>
      </w:r>
      <w:r>
        <w:rPr>
          <w:sz w:val="24"/>
          <w:szCs w:val="24"/>
        </w:rPr>
        <w:t xml:space="preserve"> </w:t>
      </w:r>
      <w:r w:rsidRPr="00921AE4">
        <w:rPr>
          <w:sz w:val="24"/>
          <w:szCs w:val="24"/>
        </w:rPr>
        <w:t>customers</w:t>
      </w:r>
      <w:r>
        <w:rPr>
          <w:sz w:val="24"/>
          <w:szCs w:val="24"/>
        </w:rPr>
        <w:t xml:space="preserve"> </w:t>
      </w:r>
      <w:r w:rsidRPr="00921AE4">
        <w:rPr>
          <w:sz w:val="24"/>
          <w:szCs w:val="24"/>
        </w:rPr>
        <w:t>to</w:t>
      </w:r>
      <w:r>
        <w:rPr>
          <w:sz w:val="24"/>
          <w:szCs w:val="24"/>
        </w:rPr>
        <w:t xml:space="preserve"> </w:t>
      </w:r>
      <w:r w:rsidRPr="00921AE4">
        <w:rPr>
          <w:sz w:val="24"/>
          <w:szCs w:val="24"/>
        </w:rPr>
        <w:t>be</w:t>
      </w:r>
      <w:r>
        <w:rPr>
          <w:sz w:val="24"/>
          <w:szCs w:val="24"/>
        </w:rPr>
        <w:t xml:space="preserve"> </w:t>
      </w:r>
      <w:r w:rsidRPr="00921AE4">
        <w:rPr>
          <w:sz w:val="24"/>
          <w:szCs w:val="24"/>
        </w:rPr>
        <w:t>sometimes</w:t>
      </w:r>
      <w:r>
        <w:rPr>
          <w:sz w:val="24"/>
          <w:szCs w:val="24"/>
        </w:rPr>
        <w:t xml:space="preserve"> </w:t>
      </w:r>
      <w:r w:rsidRPr="00921AE4">
        <w:rPr>
          <w:sz w:val="24"/>
          <w:szCs w:val="24"/>
        </w:rPr>
        <w:t>paid</w:t>
      </w:r>
      <w:r>
        <w:rPr>
          <w:sz w:val="24"/>
          <w:szCs w:val="24"/>
        </w:rPr>
        <w:t xml:space="preserve"> </w:t>
      </w:r>
      <w:r w:rsidRPr="00921AE4">
        <w:rPr>
          <w:sz w:val="24"/>
          <w:szCs w:val="24"/>
        </w:rPr>
        <w:t>a</w:t>
      </w:r>
      <w:r>
        <w:rPr>
          <w:sz w:val="24"/>
          <w:szCs w:val="24"/>
        </w:rPr>
        <w:t xml:space="preserve"> </w:t>
      </w:r>
      <w:r w:rsidRPr="00921AE4">
        <w:rPr>
          <w:sz w:val="24"/>
          <w:szCs w:val="24"/>
        </w:rPr>
        <w:t>negative</w:t>
      </w:r>
      <w:r>
        <w:rPr>
          <w:sz w:val="24"/>
          <w:szCs w:val="24"/>
        </w:rPr>
        <w:t xml:space="preserve"> </w:t>
      </w:r>
      <w:r w:rsidRPr="00921AE4">
        <w:rPr>
          <w:sz w:val="24"/>
          <w:szCs w:val="24"/>
        </w:rPr>
        <w:t>demand</w:t>
      </w:r>
      <w:r>
        <w:rPr>
          <w:sz w:val="24"/>
          <w:szCs w:val="24"/>
        </w:rPr>
        <w:t xml:space="preserve"> </w:t>
      </w:r>
      <w:r w:rsidRPr="00921AE4">
        <w:rPr>
          <w:sz w:val="24"/>
          <w:szCs w:val="24"/>
        </w:rPr>
        <w:t>charge</w:t>
      </w:r>
      <w:r>
        <w:rPr>
          <w:sz w:val="24"/>
          <w:szCs w:val="24"/>
        </w:rPr>
        <w:t xml:space="preserve"> </w:t>
      </w:r>
      <w:r w:rsidRPr="00921AE4">
        <w:rPr>
          <w:sz w:val="24"/>
          <w:szCs w:val="24"/>
        </w:rPr>
        <w:t>even</w:t>
      </w:r>
      <w:r>
        <w:rPr>
          <w:sz w:val="24"/>
          <w:szCs w:val="24"/>
        </w:rPr>
        <w:t xml:space="preserve"> </w:t>
      </w:r>
      <w:r w:rsidRPr="00921AE4">
        <w:rPr>
          <w:sz w:val="24"/>
          <w:szCs w:val="24"/>
        </w:rPr>
        <w:t>when</w:t>
      </w:r>
      <w:r>
        <w:rPr>
          <w:sz w:val="24"/>
          <w:szCs w:val="24"/>
        </w:rPr>
        <w:t xml:space="preserve"> </w:t>
      </w:r>
      <w:r w:rsidRPr="00921AE4">
        <w:rPr>
          <w:sz w:val="24"/>
          <w:szCs w:val="24"/>
        </w:rPr>
        <w:t>their</w:t>
      </w:r>
      <w:r>
        <w:rPr>
          <w:sz w:val="24"/>
          <w:szCs w:val="24"/>
        </w:rPr>
        <w:t xml:space="preserve"> </w:t>
      </w:r>
      <w:r w:rsidRPr="00921AE4">
        <w:rPr>
          <w:sz w:val="24"/>
          <w:szCs w:val="24"/>
        </w:rPr>
        <w:t>demand</w:t>
      </w:r>
      <w:r>
        <w:rPr>
          <w:sz w:val="24"/>
          <w:szCs w:val="24"/>
        </w:rPr>
        <w:t xml:space="preserve"> </w:t>
      </w:r>
      <w:r w:rsidRPr="00921AE4">
        <w:rPr>
          <w:sz w:val="24"/>
          <w:szCs w:val="24"/>
        </w:rPr>
        <w:t>is</w:t>
      </w:r>
      <w:r>
        <w:rPr>
          <w:sz w:val="24"/>
          <w:szCs w:val="24"/>
        </w:rPr>
        <w:t xml:space="preserve"> </w:t>
      </w:r>
      <w:r w:rsidRPr="00921AE4">
        <w:rPr>
          <w:sz w:val="24"/>
          <w:szCs w:val="24"/>
        </w:rPr>
        <w:t>greater</w:t>
      </w:r>
      <w:r>
        <w:rPr>
          <w:sz w:val="24"/>
          <w:szCs w:val="24"/>
        </w:rPr>
        <w:t xml:space="preserve"> </w:t>
      </w:r>
      <w:r w:rsidRPr="00921AE4">
        <w:rPr>
          <w:sz w:val="24"/>
          <w:szCs w:val="24"/>
        </w:rPr>
        <w:t>than</w:t>
      </w:r>
      <w:r>
        <w:rPr>
          <w:sz w:val="24"/>
          <w:szCs w:val="24"/>
        </w:rPr>
        <w:t xml:space="preserve"> </w:t>
      </w:r>
      <w:r w:rsidRPr="00921AE4">
        <w:rPr>
          <w:sz w:val="24"/>
          <w:szCs w:val="24"/>
        </w:rPr>
        <w:t>zero</w:t>
      </w:r>
      <w:r>
        <w:rPr>
          <w:sz w:val="24"/>
          <w:szCs w:val="24"/>
        </w:rPr>
        <w:t xml:space="preserve"> </w:t>
      </w:r>
      <w:r w:rsidRPr="00921AE4">
        <w:rPr>
          <w:sz w:val="24"/>
          <w:szCs w:val="24"/>
        </w:rPr>
        <w:t>while</w:t>
      </w:r>
      <w:r>
        <w:rPr>
          <w:sz w:val="24"/>
          <w:szCs w:val="24"/>
        </w:rPr>
        <w:t xml:space="preserve"> </w:t>
      </w:r>
      <w:r w:rsidRPr="00921AE4">
        <w:rPr>
          <w:sz w:val="24"/>
          <w:szCs w:val="24"/>
        </w:rPr>
        <w:t>other</w:t>
      </w:r>
      <w:r>
        <w:rPr>
          <w:sz w:val="24"/>
          <w:szCs w:val="24"/>
        </w:rPr>
        <w:t xml:space="preserve"> </w:t>
      </w:r>
      <w:r w:rsidRPr="00921AE4">
        <w:rPr>
          <w:sz w:val="24"/>
          <w:szCs w:val="24"/>
        </w:rPr>
        <w:t>customers</w:t>
      </w:r>
      <w:r>
        <w:rPr>
          <w:sz w:val="24"/>
          <w:szCs w:val="24"/>
        </w:rPr>
        <w:t xml:space="preserve"> </w:t>
      </w:r>
      <w:r w:rsidRPr="00921AE4">
        <w:rPr>
          <w:sz w:val="24"/>
          <w:szCs w:val="24"/>
        </w:rPr>
        <w:t>are</w:t>
      </w:r>
      <w:r>
        <w:rPr>
          <w:sz w:val="24"/>
          <w:szCs w:val="24"/>
        </w:rPr>
        <w:t xml:space="preserve"> </w:t>
      </w:r>
      <w:r w:rsidRPr="00921AE4">
        <w:rPr>
          <w:sz w:val="24"/>
          <w:szCs w:val="24"/>
        </w:rPr>
        <w:t>not</w:t>
      </w:r>
      <w:r>
        <w:rPr>
          <w:sz w:val="24"/>
          <w:szCs w:val="24"/>
        </w:rPr>
        <w:t xml:space="preserve"> </w:t>
      </w:r>
      <w:r w:rsidRPr="00921AE4">
        <w:rPr>
          <w:sz w:val="24"/>
          <w:szCs w:val="24"/>
        </w:rPr>
        <w:t>afforded</w:t>
      </w:r>
      <w:r>
        <w:rPr>
          <w:sz w:val="24"/>
          <w:szCs w:val="24"/>
        </w:rPr>
        <w:t xml:space="preserve"> </w:t>
      </w:r>
      <w:r w:rsidRPr="00921AE4">
        <w:rPr>
          <w:sz w:val="24"/>
          <w:szCs w:val="24"/>
        </w:rPr>
        <w:t>this</w:t>
      </w:r>
      <w:r>
        <w:rPr>
          <w:sz w:val="24"/>
          <w:szCs w:val="24"/>
        </w:rPr>
        <w:t xml:space="preserve"> </w:t>
      </w:r>
      <w:r w:rsidRPr="00921AE4">
        <w:rPr>
          <w:sz w:val="24"/>
          <w:szCs w:val="24"/>
        </w:rPr>
        <w:t>opportunity?</w:t>
      </w:r>
      <w:r>
        <w:rPr>
          <w:sz w:val="24"/>
          <w:szCs w:val="24"/>
        </w:rPr>
        <w:t xml:space="preserve"> </w:t>
      </w:r>
      <w:r w:rsidRPr="00921AE4">
        <w:rPr>
          <w:sz w:val="24"/>
          <w:szCs w:val="24"/>
        </w:rPr>
        <w:t>What</w:t>
      </w:r>
      <w:r>
        <w:rPr>
          <w:sz w:val="24"/>
          <w:szCs w:val="24"/>
        </w:rPr>
        <w:t xml:space="preserve"> </w:t>
      </w:r>
      <w:r w:rsidRPr="00921AE4">
        <w:rPr>
          <w:sz w:val="24"/>
          <w:szCs w:val="24"/>
        </w:rPr>
        <w:t>is</w:t>
      </w:r>
      <w:r>
        <w:rPr>
          <w:sz w:val="24"/>
          <w:szCs w:val="24"/>
        </w:rPr>
        <w:t xml:space="preserve"> </w:t>
      </w:r>
      <w:r w:rsidRPr="00921AE4">
        <w:rPr>
          <w:sz w:val="24"/>
          <w:szCs w:val="24"/>
        </w:rPr>
        <w:t>the</w:t>
      </w:r>
      <w:r>
        <w:rPr>
          <w:sz w:val="24"/>
          <w:szCs w:val="24"/>
        </w:rPr>
        <w:t xml:space="preserve"> </w:t>
      </w:r>
      <w:r w:rsidRPr="00921AE4">
        <w:rPr>
          <w:sz w:val="24"/>
          <w:szCs w:val="24"/>
        </w:rPr>
        <w:t>importance</w:t>
      </w:r>
      <w:r>
        <w:rPr>
          <w:sz w:val="24"/>
          <w:szCs w:val="24"/>
        </w:rPr>
        <w:t xml:space="preserve"> </w:t>
      </w:r>
      <w:r w:rsidRPr="00921AE4">
        <w:rPr>
          <w:sz w:val="24"/>
          <w:szCs w:val="24"/>
        </w:rPr>
        <w:t>of</w:t>
      </w:r>
      <w:r>
        <w:rPr>
          <w:sz w:val="24"/>
          <w:szCs w:val="24"/>
        </w:rPr>
        <w:t xml:space="preserve"> </w:t>
      </w:r>
      <w:r w:rsidRPr="00921AE4">
        <w:rPr>
          <w:sz w:val="24"/>
          <w:szCs w:val="24"/>
        </w:rPr>
        <w:t>CLEPm?</w:t>
      </w:r>
      <w:r>
        <w:rPr>
          <w:sz w:val="24"/>
          <w:szCs w:val="24"/>
        </w:rPr>
        <w:t xml:space="preserve"> </w:t>
      </w:r>
      <w:r w:rsidRPr="00921AE4">
        <w:rPr>
          <w:sz w:val="24"/>
          <w:szCs w:val="24"/>
        </w:rPr>
        <w:t>How</w:t>
      </w:r>
      <w:r>
        <w:rPr>
          <w:sz w:val="24"/>
          <w:szCs w:val="24"/>
        </w:rPr>
        <w:t xml:space="preserve"> </w:t>
      </w:r>
      <w:r w:rsidRPr="00921AE4">
        <w:rPr>
          <w:sz w:val="24"/>
          <w:szCs w:val="24"/>
        </w:rPr>
        <w:t>does</w:t>
      </w:r>
      <w:r>
        <w:rPr>
          <w:sz w:val="24"/>
          <w:szCs w:val="24"/>
        </w:rPr>
        <w:t xml:space="preserve"> </w:t>
      </w:r>
      <w:r w:rsidRPr="00921AE4">
        <w:rPr>
          <w:sz w:val="24"/>
          <w:szCs w:val="24"/>
        </w:rPr>
        <w:t>CLEPm</w:t>
      </w:r>
      <w:r>
        <w:rPr>
          <w:sz w:val="24"/>
          <w:szCs w:val="24"/>
        </w:rPr>
        <w:t xml:space="preserve"> </w:t>
      </w:r>
      <w:r w:rsidRPr="00921AE4">
        <w:rPr>
          <w:sz w:val="24"/>
          <w:szCs w:val="24"/>
        </w:rPr>
        <w:t>enhance</w:t>
      </w:r>
      <w:r>
        <w:rPr>
          <w:sz w:val="24"/>
          <w:szCs w:val="24"/>
        </w:rPr>
        <w:t xml:space="preserve"> </w:t>
      </w:r>
      <w:r w:rsidRPr="00921AE4">
        <w:rPr>
          <w:sz w:val="24"/>
          <w:szCs w:val="24"/>
        </w:rPr>
        <w:t>CLEP</w:t>
      </w:r>
      <w:r>
        <w:rPr>
          <w:sz w:val="24"/>
          <w:szCs w:val="24"/>
        </w:rPr>
        <w:t xml:space="preserve"> </w:t>
      </w:r>
      <w:r w:rsidRPr="00921AE4">
        <w:rPr>
          <w:sz w:val="24"/>
          <w:szCs w:val="24"/>
        </w:rPr>
        <w:t>and</w:t>
      </w:r>
      <w:r>
        <w:rPr>
          <w:sz w:val="24"/>
          <w:szCs w:val="24"/>
        </w:rPr>
        <w:t xml:space="preserve"> </w:t>
      </w:r>
      <w:r w:rsidRPr="00921AE4">
        <w:rPr>
          <w:sz w:val="24"/>
          <w:szCs w:val="24"/>
        </w:rPr>
        <w:t>set</w:t>
      </w:r>
      <w:r>
        <w:rPr>
          <w:sz w:val="24"/>
          <w:szCs w:val="24"/>
        </w:rPr>
        <w:t xml:space="preserve"> </w:t>
      </w:r>
      <w:r w:rsidRPr="00921AE4">
        <w:rPr>
          <w:sz w:val="24"/>
          <w:szCs w:val="24"/>
        </w:rPr>
        <w:t>it</w:t>
      </w:r>
      <w:r>
        <w:rPr>
          <w:sz w:val="24"/>
          <w:szCs w:val="24"/>
        </w:rPr>
        <w:t xml:space="preserve"> </w:t>
      </w:r>
      <w:r w:rsidRPr="00921AE4">
        <w:rPr>
          <w:sz w:val="24"/>
          <w:szCs w:val="24"/>
        </w:rPr>
        <w:t>boldly</w:t>
      </w:r>
      <w:r>
        <w:rPr>
          <w:sz w:val="24"/>
          <w:szCs w:val="24"/>
        </w:rPr>
        <w:t xml:space="preserve"> </w:t>
      </w:r>
      <w:r w:rsidRPr="00921AE4">
        <w:rPr>
          <w:sz w:val="24"/>
          <w:szCs w:val="24"/>
        </w:rPr>
        <w:t>apart</w:t>
      </w:r>
      <w:r>
        <w:rPr>
          <w:sz w:val="24"/>
          <w:szCs w:val="24"/>
        </w:rPr>
        <w:t xml:space="preserve"> </w:t>
      </w:r>
      <w:r w:rsidRPr="00921AE4">
        <w:rPr>
          <w:sz w:val="24"/>
          <w:szCs w:val="24"/>
        </w:rPr>
        <w:t>from</w:t>
      </w:r>
      <w:r>
        <w:rPr>
          <w:sz w:val="24"/>
          <w:szCs w:val="24"/>
        </w:rPr>
        <w:t xml:space="preserve"> </w:t>
      </w:r>
      <w:r w:rsidRPr="00921AE4">
        <w:rPr>
          <w:sz w:val="24"/>
          <w:szCs w:val="24"/>
        </w:rPr>
        <w:t>“old</w:t>
      </w:r>
      <w:r>
        <w:rPr>
          <w:sz w:val="24"/>
          <w:szCs w:val="24"/>
        </w:rPr>
        <w:t xml:space="preserve"> </w:t>
      </w:r>
      <w:r w:rsidRPr="00921AE4">
        <w:rPr>
          <w:sz w:val="24"/>
          <w:szCs w:val="24"/>
        </w:rPr>
        <w:t>school”</w:t>
      </w:r>
      <w:r>
        <w:rPr>
          <w:sz w:val="24"/>
          <w:szCs w:val="24"/>
        </w:rPr>
        <w:t xml:space="preserve"> </w:t>
      </w:r>
      <w:r w:rsidRPr="00921AE4">
        <w:rPr>
          <w:sz w:val="24"/>
          <w:szCs w:val="24"/>
        </w:rPr>
        <w:t>TOU</w:t>
      </w:r>
      <w:r>
        <w:rPr>
          <w:sz w:val="24"/>
          <w:szCs w:val="24"/>
        </w:rPr>
        <w:t xml:space="preserve"> </w:t>
      </w:r>
      <w:r w:rsidRPr="00921AE4">
        <w:rPr>
          <w:sz w:val="24"/>
          <w:szCs w:val="24"/>
        </w:rPr>
        <w:t>rates?</w:t>
      </w:r>
      <w:r>
        <w:rPr>
          <w:sz w:val="24"/>
          <w:szCs w:val="24"/>
        </w:rPr>
        <w:t xml:space="preserve"> </w:t>
      </w:r>
      <w:r w:rsidRPr="00921AE4">
        <w:rPr>
          <w:sz w:val="24"/>
          <w:szCs w:val="24"/>
        </w:rPr>
        <w:t>What</w:t>
      </w:r>
      <w:r>
        <w:rPr>
          <w:sz w:val="24"/>
          <w:szCs w:val="24"/>
        </w:rPr>
        <w:t xml:space="preserve"> </w:t>
      </w:r>
      <w:r w:rsidRPr="00921AE4">
        <w:rPr>
          <w:sz w:val="24"/>
          <w:szCs w:val="24"/>
        </w:rPr>
        <w:t>technologies</w:t>
      </w:r>
      <w:r>
        <w:rPr>
          <w:sz w:val="24"/>
          <w:szCs w:val="24"/>
        </w:rPr>
        <w:t xml:space="preserve"> </w:t>
      </w:r>
      <w:r w:rsidRPr="00921AE4">
        <w:rPr>
          <w:sz w:val="24"/>
          <w:szCs w:val="24"/>
        </w:rPr>
        <w:t>are</w:t>
      </w:r>
      <w:r>
        <w:rPr>
          <w:sz w:val="24"/>
          <w:szCs w:val="24"/>
        </w:rPr>
        <w:t xml:space="preserve"> </w:t>
      </w:r>
      <w:r w:rsidRPr="00921AE4">
        <w:rPr>
          <w:sz w:val="24"/>
          <w:szCs w:val="24"/>
        </w:rPr>
        <w:t>financed</w:t>
      </w:r>
      <w:r>
        <w:rPr>
          <w:sz w:val="24"/>
          <w:szCs w:val="24"/>
        </w:rPr>
        <w:t xml:space="preserve"> </w:t>
      </w:r>
      <w:r w:rsidRPr="00921AE4">
        <w:rPr>
          <w:sz w:val="24"/>
          <w:szCs w:val="24"/>
        </w:rPr>
        <w:t>with</w:t>
      </w:r>
      <w:r>
        <w:rPr>
          <w:sz w:val="24"/>
          <w:szCs w:val="24"/>
        </w:rPr>
        <w:t xml:space="preserve"> </w:t>
      </w:r>
      <w:r w:rsidRPr="00921AE4">
        <w:rPr>
          <w:sz w:val="24"/>
          <w:szCs w:val="24"/>
        </w:rPr>
        <w:t>CLEPm</w:t>
      </w:r>
      <w:r>
        <w:rPr>
          <w:sz w:val="24"/>
          <w:szCs w:val="24"/>
        </w:rPr>
        <w:t xml:space="preserve"> </w:t>
      </w:r>
      <w:r w:rsidRPr="00921AE4">
        <w:rPr>
          <w:sz w:val="24"/>
          <w:szCs w:val="24"/>
        </w:rPr>
        <w:t>but</w:t>
      </w:r>
      <w:r>
        <w:rPr>
          <w:sz w:val="24"/>
          <w:szCs w:val="24"/>
        </w:rPr>
        <w:t xml:space="preserve"> </w:t>
      </w:r>
      <w:r w:rsidRPr="00921AE4">
        <w:rPr>
          <w:sz w:val="24"/>
          <w:szCs w:val="24"/>
        </w:rPr>
        <w:t>not</w:t>
      </w:r>
      <w:r>
        <w:rPr>
          <w:sz w:val="24"/>
          <w:szCs w:val="24"/>
        </w:rPr>
        <w:t xml:space="preserve"> </w:t>
      </w:r>
      <w:r w:rsidRPr="00921AE4">
        <w:rPr>
          <w:sz w:val="24"/>
          <w:szCs w:val="24"/>
        </w:rPr>
        <w:t>otherwise?</w:t>
      </w:r>
      <w:r>
        <w:rPr>
          <w:sz w:val="24"/>
          <w:szCs w:val="24"/>
        </w:rPr>
        <w:t xml:space="preserve"> </w:t>
      </w:r>
      <w:r w:rsidRPr="00921AE4">
        <w:rPr>
          <w:sz w:val="24"/>
          <w:szCs w:val="24"/>
        </w:rPr>
        <w:t>How</w:t>
      </w:r>
      <w:r>
        <w:rPr>
          <w:sz w:val="24"/>
          <w:szCs w:val="24"/>
        </w:rPr>
        <w:t xml:space="preserve"> </w:t>
      </w:r>
      <w:r w:rsidRPr="00921AE4">
        <w:rPr>
          <w:sz w:val="24"/>
          <w:szCs w:val="24"/>
        </w:rPr>
        <w:t>can</w:t>
      </w:r>
      <w:r>
        <w:rPr>
          <w:sz w:val="24"/>
          <w:szCs w:val="24"/>
        </w:rPr>
        <w:t xml:space="preserve"> </w:t>
      </w:r>
      <w:r w:rsidRPr="00921AE4">
        <w:rPr>
          <w:sz w:val="24"/>
          <w:szCs w:val="24"/>
        </w:rPr>
        <w:t>CLEPm</w:t>
      </w:r>
      <w:r>
        <w:rPr>
          <w:sz w:val="24"/>
          <w:szCs w:val="24"/>
        </w:rPr>
        <w:t xml:space="preserve"> </w:t>
      </w:r>
      <w:r w:rsidRPr="00921AE4">
        <w:rPr>
          <w:sz w:val="24"/>
          <w:szCs w:val="24"/>
        </w:rPr>
        <w:t>be</w:t>
      </w:r>
      <w:r>
        <w:rPr>
          <w:sz w:val="24"/>
          <w:szCs w:val="24"/>
        </w:rPr>
        <w:t xml:space="preserve"> </w:t>
      </w:r>
      <w:r w:rsidRPr="00921AE4">
        <w:rPr>
          <w:sz w:val="24"/>
          <w:szCs w:val="24"/>
        </w:rPr>
        <w:t>deemed</w:t>
      </w:r>
      <w:r>
        <w:rPr>
          <w:sz w:val="24"/>
          <w:szCs w:val="24"/>
        </w:rPr>
        <w:t xml:space="preserve"> </w:t>
      </w:r>
      <w:r w:rsidRPr="00921AE4">
        <w:rPr>
          <w:sz w:val="24"/>
          <w:szCs w:val="24"/>
        </w:rPr>
        <w:t>“clearly</w:t>
      </w:r>
      <w:r>
        <w:rPr>
          <w:sz w:val="24"/>
          <w:szCs w:val="24"/>
        </w:rPr>
        <w:t xml:space="preserve"> </w:t>
      </w:r>
      <w:r w:rsidRPr="00921AE4">
        <w:rPr>
          <w:sz w:val="24"/>
          <w:szCs w:val="24"/>
        </w:rPr>
        <w:t>not</w:t>
      </w:r>
      <w:r>
        <w:rPr>
          <w:sz w:val="24"/>
          <w:szCs w:val="24"/>
        </w:rPr>
        <w:t xml:space="preserve"> </w:t>
      </w:r>
      <w:r w:rsidRPr="00921AE4">
        <w:rPr>
          <w:sz w:val="24"/>
          <w:szCs w:val="24"/>
        </w:rPr>
        <w:t>a</w:t>
      </w:r>
      <w:r>
        <w:rPr>
          <w:sz w:val="24"/>
          <w:szCs w:val="24"/>
        </w:rPr>
        <w:t xml:space="preserve"> </w:t>
      </w:r>
      <w:r w:rsidRPr="00921AE4">
        <w:rPr>
          <w:sz w:val="24"/>
          <w:szCs w:val="24"/>
        </w:rPr>
        <w:t>subsidy</w:t>
      </w:r>
      <w:r>
        <w:rPr>
          <w:sz w:val="24"/>
          <w:szCs w:val="24"/>
        </w:rPr>
        <w:t xml:space="preserve"> </w:t>
      </w:r>
      <w:r w:rsidRPr="00921AE4">
        <w:rPr>
          <w:sz w:val="24"/>
          <w:szCs w:val="24"/>
        </w:rPr>
        <w:t>between</w:t>
      </w:r>
      <w:r>
        <w:rPr>
          <w:sz w:val="24"/>
          <w:szCs w:val="24"/>
        </w:rPr>
        <w:t xml:space="preserve"> </w:t>
      </w:r>
      <w:r w:rsidRPr="00921AE4">
        <w:rPr>
          <w:sz w:val="24"/>
          <w:szCs w:val="24"/>
        </w:rPr>
        <w:t>ratepayers</w:t>
      </w:r>
      <w:r>
        <w:rPr>
          <w:sz w:val="24"/>
          <w:szCs w:val="24"/>
        </w:rPr>
        <w:t xml:space="preserve"> </w:t>
      </w:r>
      <w:r w:rsidRPr="00921AE4">
        <w:rPr>
          <w:sz w:val="24"/>
          <w:szCs w:val="24"/>
        </w:rPr>
        <w:t>or</w:t>
      </w:r>
      <w:r>
        <w:rPr>
          <w:sz w:val="24"/>
          <w:szCs w:val="24"/>
        </w:rPr>
        <w:t xml:space="preserve"> </w:t>
      </w:r>
      <w:r w:rsidRPr="00921AE4">
        <w:rPr>
          <w:sz w:val="24"/>
          <w:szCs w:val="24"/>
        </w:rPr>
        <w:t>rate</w:t>
      </w:r>
      <w:r>
        <w:rPr>
          <w:sz w:val="24"/>
          <w:szCs w:val="24"/>
        </w:rPr>
        <w:t xml:space="preserve"> </w:t>
      </w:r>
      <w:r w:rsidRPr="00921AE4">
        <w:rPr>
          <w:sz w:val="24"/>
          <w:szCs w:val="24"/>
        </w:rPr>
        <w:t>classes</w:t>
      </w:r>
      <w:r w:rsidR="00941E2E">
        <w:rPr>
          <w:sz w:val="24"/>
          <w:szCs w:val="24"/>
        </w:rPr>
        <w:t>?</w:t>
      </w:r>
      <w:r w:rsidRPr="00921AE4">
        <w:rPr>
          <w:sz w:val="24"/>
          <w:szCs w:val="24"/>
        </w:rPr>
        <w:t>”</w:t>
      </w:r>
      <w:r>
        <w:rPr>
          <w:sz w:val="24"/>
          <w:szCs w:val="24"/>
        </w:rPr>
        <w:t xml:space="preserve"> </w:t>
      </w:r>
      <w:r w:rsidRPr="00921AE4">
        <w:rPr>
          <w:sz w:val="24"/>
          <w:szCs w:val="24"/>
        </w:rPr>
        <w:t>What</w:t>
      </w:r>
      <w:r>
        <w:rPr>
          <w:sz w:val="24"/>
          <w:szCs w:val="24"/>
        </w:rPr>
        <w:t xml:space="preserve"> </w:t>
      </w:r>
      <w:r w:rsidRPr="00921AE4">
        <w:rPr>
          <w:sz w:val="24"/>
          <w:szCs w:val="24"/>
        </w:rPr>
        <w:t>pays</w:t>
      </w:r>
      <w:r>
        <w:rPr>
          <w:sz w:val="24"/>
          <w:szCs w:val="24"/>
        </w:rPr>
        <w:t xml:space="preserve"> </w:t>
      </w:r>
      <w:r w:rsidRPr="00921AE4">
        <w:rPr>
          <w:sz w:val="24"/>
          <w:szCs w:val="24"/>
        </w:rPr>
        <w:t>for</w:t>
      </w:r>
      <w:r>
        <w:rPr>
          <w:sz w:val="24"/>
          <w:szCs w:val="24"/>
        </w:rPr>
        <w:t xml:space="preserve"> </w:t>
      </w:r>
      <w:r w:rsidRPr="00921AE4">
        <w:rPr>
          <w:sz w:val="24"/>
          <w:szCs w:val="24"/>
        </w:rPr>
        <w:t>CLEPm?</w:t>
      </w:r>
      <w:r w:rsidR="00336D15">
        <w:rPr>
          <w:sz w:val="24"/>
          <w:szCs w:val="24"/>
        </w:rPr>
        <w:t xml:space="preserve"> </w:t>
      </w:r>
      <w:r w:rsidRPr="00921AE4">
        <w:rPr>
          <w:sz w:val="24"/>
          <w:szCs w:val="24"/>
        </w:rPr>
        <w:t>What</w:t>
      </w:r>
      <w:r>
        <w:rPr>
          <w:sz w:val="24"/>
          <w:szCs w:val="24"/>
        </w:rPr>
        <w:t xml:space="preserve"> </w:t>
      </w:r>
      <w:r w:rsidRPr="00921AE4">
        <w:rPr>
          <w:sz w:val="24"/>
          <w:szCs w:val="24"/>
        </w:rPr>
        <w:t>part</w:t>
      </w:r>
      <w:r>
        <w:rPr>
          <w:sz w:val="24"/>
          <w:szCs w:val="24"/>
        </w:rPr>
        <w:t xml:space="preserve"> </w:t>
      </w:r>
      <w:r w:rsidRPr="00921AE4">
        <w:rPr>
          <w:sz w:val="24"/>
          <w:szCs w:val="24"/>
        </w:rPr>
        <w:t>of</w:t>
      </w:r>
      <w:r>
        <w:rPr>
          <w:sz w:val="24"/>
          <w:szCs w:val="24"/>
        </w:rPr>
        <w:t xml:space="preserve"> </w:t>
      </w:r>
      <w:r w:rsidRPr="00921AE4">
        <w:rPr>
          <w:sz w:val="24"/>
          <w:szCs w:val="24"/>
        </w:rPr>
        <w:t>ENO’s</w:t>
      </w:r>
      <w:r>
        <w:rPr>
          <w:sz w:val="24"/>
          <w:szCs w:val="24"/>
        </w:rPr>
        <w:t xml:space="preserve"> </w:t>
      </w:r>
      <w:r w:rsidRPr="00921AE4">
        <w:rPr>
          <w:sz w:val="24"/>
          <w:szCs w:val="24"/>
        </w:rPr>
        <w:t>fiscal</w:t>
      </w:r>
      <w:r>
        <w:rPr>
          <w:sz w:val="24"/>
          <w:szCs w:val="24"/>
        </w:rPr>
        <w:t xml:space="preserve"> </w:t>
      </w:r>
      <w:r w:rsidRPr="00921AE4">
        <w:rPr>
          <w:sz w:val="24"/>
          <w:szCs w:val="24"/>
        </w:rPr>
        <w:t>plant</w:t>
      </w:r>
      <w:r>
        <w:rPr>
          <w:sz w:val="24"/>
          <w:szCs w:val="24"/>
        </w:rPr>
        <w:t xml:space="preserve"> </w:t>
      </w:r>
      <w:r w:rsidRPr="00921AE4">
        <w:rPr>
          <w:sz w:val="24"/>
          <w:szCs w:val="24"/>
        </w:rPr>
        <w:t>does</w:t>
      </w:r>
      <w:r>
        <w:rPr>
          <w:sz w:val="24"/>
          <w:szCs w:val="24"/>
        </w:rPr>
        <w:t xml:space="preserve"> </w:t>
      </w:r>
      <w:r w:rsidRPr="00921AE4">
        <w:rPr>
          <w:sz w:val="24"/>
          <w:szCs w:val="24"/>
        </w:rPr>
        <w:t>CLEPm</w:t>
      </w:r>
      <w:r>
        <w:rPr>
          <w:sz w:val="24"/>
          <w:szCs w:val="24"/>
        </w:rPr>
        <w:t xml:space="preserve"> </w:t>
      </w:r>
      <w:r w:rsidRPr="00921AE4">
        <w:rPr>
          <w:sz w:val="24"/>
          <w:szCs w:val="24"/>
        </w:rPr>
        <w:t>synergistically</w:t>
      </w:r>
      <w:r>
        <w:rPr>
          <w:sz w:val="24"/>
          <w:szCs w:val="24"/>
        </w:rPr>
        <w:t xml:space="preserve"> </w:t>
      </w:r>
      <w:r w:rsidRPr="00921AE4">
        <w:rPr>
          <w:sz w:val="24"/>
          <w:szCs w:val="24"/>
        </w:rPr>
        <w:t>and</w:t>
      </w:r>
      <w:r>
        <w:rPr>
          <w:sz w:val="24"/>
          <w:szCs w:val="24"/>
        </w:rPr>
        <w:t xml:space="preserve"> </w:t>
      </w:r>
      <w:r w:rsidRPr="00921AE4">
        <w:rPr>
          <w:sz w:val="24"/>
          <w:szCs w:val="24"/>
        </w:rPr>
        <w:t>economically</w:t>
      </w:r>
      <w:r>
        <w:rPr>
          <w:sz w:val="24"/>
          <w:szCs w:val="24"/>
        </w:rPr>
        <w:t xml:space="preserve"> </w:t>
      </w:r>
      <w:r w:rsidRPr="00921AE4">
        <w:rPr>
          <w:sz w:val="24"/>
          <w:szCs w:val="24"/>
        </w:rPr>
        <w:t>support</w:t>
      </w:r>
      <w:r>
        <w:rPr>
          <w:sz w:val="24"/>
          <w:szCs w:val="24"/>
        </w:rPr>
        <w:t xml:space="preserve"> </w:t>
      </w:r>
      <w:r w:rsidRPr="00921AE4">
        <w:rPr>
          <w:sz w:val="24"/>
          <w:szCs w:val="24"/>
        </w:rPr>
        <w:t>and/or</w:t>
      </w:r>
      <w:r>
        <w:rPr>
          <w:sz w:val="24"/>
          <w:szCs w:val="24"/>
        </w:rPr>
        <w:t xml:space="preserve"> </w:t>
      </w:r>
      <w:r w:rsidRPr="00921AE4">
        <w:rPr>
          <w:sz w:val="24"/>
          <w:szCs w:val="24"/>
        </w:rPr>
        <w:t>supplant?</w:t>
      </w:r>
      <w:r>
        <w:rPr>
          <w:sz w:val="24"/>
          <w:szCs w:val="24"/>
        </w:rPr>
        <w:t xml:space="preserve"> </w:t>
      </w:r>
      <w:r w:rsidRPr="00921AE4">
        <w:rPr>
          <w:sz w:val="24"/>
          <w:szCs w:val="24"/>
        </w:rPr>
        <w:t>Why</w:t>
      </w:r>
      <w:r>
        <w:rPr>
          <w:sz w:val="24"/>
          <w:szCs w:val="24"/>
        </w:rPr>
        <w:t xml:space="preserve"> </w:t>
      </w:r>
      <w:r w:rsidRPr="00921AE4">
        <w:rPr>
          <w:sz w:val="24"/>
          <w:szCs w:val="24"/>
        </w:rPr>
        <w:t>is</w:t>
      </w:r>
      <w:r>
        <w:rPr>
          <w:sz w:val="24"/>
          <w:szCs w:val="24"/>
        </w:rPr>
        <w:t xml:space="preserve"> </w:t>
      </w:r>
      <w:r w:rsidRPr="00921AE4">
        <w:rPr>
          <w:sz w:val="24"/>
          <w:szCs w:val="24"/>
        </w:rPr>
        <w:t>$50</w:t>
      </w:r>
      <w:r>
        <w:rPr>
          <w:sz w:val="24"/>
          <w:szCs w:val="24"/>
        </w:rPr>
        <w:t xml:space="preserve"> </w:t>
      </w:r>
      <w:r w:rsidRPr="00921AE4">
        <w:rPr>
          <w:sz w:val="24"/>
          <w:szCs w:val="24"/>
        </w:rPr>
        <w:t>a</w:t>
      </w:r>
      <w:r>
        <w:rPr>
          <w:sz w:val="24"/>
          <w:szCs w:val="24"/>
        </w:rPr>
        <w:t xml:space="preserve"> </w:t>
      </w:r>
      <w:r w:rsidRPr="00921AE4">
        <w:rPr>
          <w:sz w:val="24"/>
          <w:szCs w:val="24"/>
        </w:rPr>
        <w:t>factor</w:t>
      </w:r>
      <w:r>
        <w:rPr>
          <w:sz w:val="24"/>
          <w:szCs w:val="24"/>
        </w:rPr>
        <w:t xml:space="preserve"> </w:t>
      </w:r>
      <w:r w:rsidRPr="00921AE4">
        <w:rPr>
          <w:sz w:val="24"/>
          <w:szCs w:val="24"/>
        </w:rPr>
        <w:t>in</w:t>
      </w:r>
      <w:r>
        <w:rPr>
          <w:sz w:val="24"/>
          <w:szCs w:val="24"/>
        </w:rPr>
        <w:t xml:space="preserve"> </w:t>
      </w:r>
      <w:r w:rsidRPr="00921AE4">
        <w:rPr>
          <w:sz w:val="24"/>
          <w:szCs w:val="24"/>
        </w:rPr>
        <w:t>CLEPm’s</w:t>
      </w:r>
      <w:r>
        <w:rPr>
          <w:sz w:val="24"/>
          <w:szCs w:val="24"/>
        </w:rPr>
        <w:t xml:space="preserve"> </w:t>
      </w:r>
      <w:r w:rsidRPr="00921AE4">
        <w:rPr>
          <w:sz w:val="24"/>
          <w:szCs w:val="24"/>
        </w:rPr>
        <w:t>definition?</w:t>
      </w:r>
      <w:r>
        <w:rPr>
          <w:sz w:val="24"/>
          <w:szCs w:val="24"/>
        </w:rPr>
        <w:t xml:space="preserve"> </w:t>
      </w:r>
      <w:r w:rsidRPr="00921AE4">
        <w:rPr>
          <w:sz w:val="24"/>
          <w:szCs w:val="24"/>
        </w:rPr>
        <w:t>How</w:t>
      </w:r>
      <w:r>
        <w:rPr>
          <w:sz w:val="24"/>
          <w:szCs w:val="24"/>
        </w:rPr>
        <w:t xml:space="preserve"> </w:t>
      </w:r>
      <w:r w:rsidRPr="00921AE4">
        <w:rPr>
          <w:sz w:val="24"/>
          <w:szCs w:val="24"/>
        </w:rPr>
        <w:t>is</w:t>
      </w:r>
      <w:r>
        <w:rPr>
          <w:sz w:val="24"/>
          <w:szCs w:val="24"/>
        </w:rPr>
        <w:t xml:space="preserve"> </w:t>
      </w:r>
      <w:r w:rsidRPr="00921AE4">
        <w:rPr>
          <w:sz w:val="24"/>
          <w:szCs w:val="24"/>
        </w:rPr>
        <w:t>CLEPm</w:t>
      </w:r>
      <w:r>
        <w:rPr>
          <w:sz w:val="24"/>
          <w:szCs w:val="24"/>
        </w:rPr>
        <w:t xml:space="preserve"> </w:t>
      </w:r>
      <w:r w:rsidRPr="00921AE4">
        <w:rPr>
          <w:sz w:val="24"/>
          <w:szCs w:val="24"/>
        </w:rPr>
        <w:t>calculated?</w:t>
      </w:r>
      <w:r w:rsidR="00336D15">
        <w:rPr>
          <w:sz w:val="24"/>
          <w:szCs w:val="24"/>
        </w:rPr>
        <w:t xml:space="preserve"> </w:t>
      </w:r>
      <w:r w:rsidRPr="00921AE4">
        <w:rPr>
          <w:sz w:val="24"/>
          <w:szCs w:val="24"/>
        </w:rPr>
        <w:t>How</w:t>
      </w:r>
      <w:r>
        <w:rPr>
          <w:sz w:val="24"/>
          <w:szCs w:val="24"/>
        </w:rPr>
        <w:t xml:space="preserve"> </w:t>
      </w:r>
      <w:r w:rsidRPr="00921AE4">
        <w:rPr>
          <w:sz w:val="24"/>
          <w:szCs w:val="24"/>
        </w:rPr>
        <w:t>is</w:t>
      </w:r>
      <w:r>
        <w:rPr>
          <w:sz w:val="24"/>
          <w:szCs w:val="24"/>
        </w:rPr>
        <w:t xml:space="preserve"> </w:t>
      </w:r>
      <w:r w:rsidRPr="00921AE4">
        <w:rPr>
          <w:sz w:val="24"/>
          <w:szCs w:val="24"/>
        </w:rPr>
        <w:t>CLEPm</w:t>
      </w:r>
      <w:r>
        <w:rPr>
          <w:sz w:val="24"/>
          <w:szCs w:val="24"/>
        </w:rPr>
        <w:t xml:space="preserve"> </w:t>
      </w:r>
      <w:r w:rsidRPr="00921AE4">
        <w:rPr>
          <w:sz w:val="24"/>
          <w:szCs w:val="24"/>
        </w:rPr>
        <w:t>like</w:t>
      </w:r>
      <w:r>
        <w:rPr>
          <w:sz w:val="24"/>
          <w:szCs w:val="24"/>
        </w:rPr>
        <w:t xml:space="preserve"> </w:t>
      </w:r>
      <w:r w:rsidRPr="00921AE4">
        <w:rPr>
          <w:sz w:val="24"/>
          <w:szCs w:val="24"/>
        </w:rPr>
        <w:t>and</w:t>
      </w:r>
      <w:r>
        <w:rPr>
          <w:sz w:val="24"/>
          <w:szCs w:val="24"/>
        </w:rPr>
        <w:t xml:space="preserve"> </w:t>
      </w:r>
      <w:r w:rsidRPr="00921AE4">
        <w:rPr>
          <w:sz w:val="24"/>
          <w:szCs w:val="24"/>
        </w:rPr>
        <w:t>unlike</w:t>
      </w:r>
      <w:r>
        <w:rPr>
          <w:sz w:val="24"/>
          <w:szCs w:val="24"/>
        </w:rPr>
        <w:t xml:space="preserve"> </w:t>
      </w:r>
      <w:r w:rsidRPr="00921AE4">
        <w:rPr>
          <w:sz w:val="24"/>
          <w:szCs w:val="24"/>
        </w:rPr>
        <w:t>a</w:t>
      </w:r>
      <w:r>
        <w:rPr>
          <w:sz w:val="24"/>
          <w:szCs w:val="24"/>
        </w:rPr>
        <w:t xml:space="preserve"> </w:t>
      </w:r>
      <w:r w:rsidRPr="00921AE4">
        <w:rPr>
          <w:sz w:val="24"/>
          <w:szCs w:val="24"/>
        </w:rPr>
        <w:t>traditional</w:t>
      </w:r>
      <w:r>
        <w:rPr>
          <w:sz w:val="24"/>
          <w:szCs w:val="24"/>
        </w:rPr>
        <w:t xml:space="preserve"> </w:t>
      </w:r>
      <w:r w:rsidRPr="00921AE4">
        <w:rPr>
          <w:sz w:val="24"/>
          <w:szCs w:val="24"/>
        </w:rPr>
        <w:t>demand</w:t>
      </w:r>
      <w:r>
        <w:rPr>
          <w:sz w:val="24"/>
          <w:szCs w:val="24"/>
        </w:rPr>
        <w:t xml:space="preserve"> </w:t>
      </w:r>
      <w:r w:rsidRPr="00921AE4">
        <w:rPr>
          <w:sz w:val="24"/>
          <w:szCs w:val="24"/>
        </w:rPr>
        <w:t>charge?</w:t>
      </w:r>
      <w:r>
        <w:rPr>
          <w:sz w:val="24"/>
          <w:szCs w:val="24"/>
        </w:rPr>
        <w:t xml:space="preserve"> </w:t>
      </w:r>
      <w:r w:rsidRPr="00921AE4">
        <w:rPr>
          <w:sz w:val="24"/>
          <w:szCs w:val="24"/>
        </w:rPr>
        <w:t>which</w:t>
      </w:r>
      <w:r>
        <w:rPr>
          <w:sz w:val="24"/>
          <w:szCs w:val="24"/>
        </w:rPr>
        <w:t xml:space="preserve"> </w:t>
      </w:r>
      <w:r w:rsidRPr="00921AE4">
        <w:rPr>
          <w:sz w:val="24"/>
          <w:szCs w:val="24"/>
        </w:rPr>
        <w:t>is</w:t>
      </w:r>
      <w:r>
        <w:rPr>
          <w:sz w:val="24"/>
          <w:szCs w:val="24"/>
        </w:rPr>
        <w:t xml:space="preserve"> </w:t>
      </w:r>
      <w:r w:rsidRPr="00921AE4">
        <w:rPr>
          <w:sz w:val="24"/>
          <w:szCs w:val="24"/>
        </w:rPr>
        <w:t>synergistic</w:t>
      </w:r>
      <w:r>
        <w:rPr>
          <w:sz w:val="24"/>
          <w:szCs w:val="24"/>
        </w:rPr>
        <w:t xml:space="preserve"> </w:t>
      </w:r>
      <w:r w:rsidRPr="00921AE4">
        <w:rPr>
          <w:sz w:val="24"/>
          <w:szCs w:val="24"/>
        </w:rPr>
        <w:t>with:</w:t>
      </w:r>
      <w:r>
        <w:rPr>
          <w:sz w:val="24"/>
          <w:szCs w:val="24"/>
        </w:rPr>
        <w:t xml:space="preserve"> </w:t>
      </w:r>
      <w:r w:rsidRPr="00921AE4">
        <w:rPr>
          <w:sz w:val="24"/>
          <w:szCs w:val="24"/>
        </w:rPr>
        <w:t>What</w:t>
      </w:r>
      <w:r>
        <w:rPr>
          <w:sz w:val="24"/>
          <w:szCs w:val="24"/>
        </w:rPr>
        <w:t xml:space="preserve"> </w:t>
      </w:r>
      <w:r w:rsidRPr="00921AE4">
        <w:rPr>
          <w:sz w:val="24"/>
          <w:szCs w:val="24"/>
        </w:rPr>
        <w:t>is</w:t>
      </w:r>
      <w:r>
        <w:rPr>
          <w:sz w:val="24"/>
          <w:szCs w:val="24"/>
        </w:rPr>
        <w:t xml:space="preserve"> </w:t>
      </w:r>
      <w:r w:rsidRPr="00921AE4">
        <w:rPr>
          <w:sz w:val="24"/>
          <w:szCs w:val="24"/>
        </w:rPr>
        <w:t>wrong</w:t>
      </w:r>
      <w:r>
        <w:rPr>
          <w:sz w:val="24"/>
          <w:szCs w:val="24"/>
        </w:rPr>
        <w:t xml:space="preserve"> </w:t>
      </w:r>
      <w:r w:rsidRPr="00921AE4">
        <w:rPr>
          <w:sz w:val="24"/>
          <w:szCs w:val="24"/>
        </w:rPr>
        <w:t>with</w:t>
      </w:r>
      <w:r>
        <w:rPr>
          <w:sz w:val="24"/>
          <w:szCs w:val="24"/>
        </w:rPr>
        <w:t xml:space="preserve"> </w:t>
      </w:r>
      <w:r w:rsidRPr="00921AE4">
        <w:rPr>
          <w:sz w:val="24"/>
          <w:szCs w:val="24"/>
        </w:rPr>
        <w:t>traditional</w:t>
      </w:r>
      <w:r>
        <w:rPr>
          <w:sz w:val="24"/>
          <w:szCs w:val="24"/>
        </w:rPr>
        <w:t xml:space="preserve"> </w:t>
      </w:r>
      <w:r w:rsidRPr="00921AE4">
        <w:rPr>
          <w:sz w:val="24"/>
          <w:szCs w:val="24"/>
        </w:rPr>
        <w:t>demand</w:t>
      </w:r>
      <w:r>
        <w:rPr>
          <w:sz w:val="24"/>
          <w:szCs w:val="24"/>
        </w:rPr>
        <w:t xml:space="preserve"> </w:t>
      </w:r>
      <w:r w:rsidRPr="00921AE4">
        <w:rPr>
          <w:sz w:val="24"/>
          <w:szCs w:val="24"/>
        </w:rPr>
        <w:t>charges</w:t>
      </w:r>
      <w:r>
        <w:rPr>
          <w:sz w:val="24"/>
          <w:szCs w:val="24"/>
        </w:rPr>
        <w:t xml:space="preserve"> </w:t>
      </w:r>
      <w:r w:rsidRPr="00921AE4">
        <w:rPr>
          <w:sz w:val="24"/>
          <w:szCs w:val="24"/>
        </w:rPr>
        <w:t>that</w:t>
      </w:r>
      <w:r>
        <w:rPr>
          <w:sz w:val="24"/>
          <w:szCs w:val="24"/>
        </w:rPr>
        <w:t xml:space="preserve"> </w:t>
      </w:r>
      <w:r w:rsidRPr="00921AE4">
        <w:rPr>
          <w:sz w:val="24"/>
          <w:szCs w:val="24"/>
        </w:rPr>
        <w:t>CLEPm</w:t>
      </w:r>
      <w:r>
        <w:rPr>
          <w:sz w:val="24"/>
          <w:szCs w:val="24"/>
        </w:rPr>
        <w:t xml:space="preserve"> </w:t>
      </w:r>
      <w:r w:rsidRPr="00921AE4">
        <w:rPr>
          <w:sz w:val="24"/>
          <w:szCs w:val="24"/>
        </w:rPr>
        <w:t>fixes?</w:t>
      </w:r>
      <w:r>
        <w:rPr>
          <w:sz w:val="24"/>
          <w:szCs w:val="24"/>
        </w:rPr>
        <w:t xml:space="preserve"> </w:t>
      </w:r>
      <w:r w:rsidRPr="00921AE4">
        <w:rPr>
          <w:sz w:val="24"/>
          <w:szCs w:val="24"/>
        </w:rPr>
        <w:t>In</w:t>
      </w:r>
      <w:r>
        <w:rPr>
          <w:sz w:val="24"/>
          <w:szCs w:val="24"/>
        </w:rPr>
        <w:t xml:space="preserve"> </w:t>
      </w:r>
      <w:r w:rsidRPr="00921AE4">
        <w:rPr>
          <w:sz w:val="24"/>
          <w:szCs w:val="24"/>
        </w:rPr>
        <w:t>the</w:t>
      </w:r>
      <w:r>
        <w:rPr>
          <w:sz w:val="24"/>
          <w:szCs w:val="24"/>
        </w:rPr>
        <w:t xml:space="preserve"> </w:t>
      </w:r>
      <w:r w:rsidRPr="00921AE4">
        <w:rPr>
          <w:sz w:val="24"/>
          <w:szCs w:val="24"/>
        </w:rPr>
        <w:t>presence</w:t>
      </w:r>
      <w:r>
        <w:rPr>
          <w:sz w:val="24"/>
          <w:szCs w:val="24"/>
        </w:rPr>
        <w:t xml:space="preserve"> </w:t>
      </w:r>
      <w:r w:rsidRPr="00921AE4">
        <w:rPr>
          <w:sz w:val="24"/>
          <w:szCs w:val="24"/>
        </w:rPr>
        <w:t>of</w:t>
      </w:r>
      <w:r>
        <w:rPr>
          <w:sz w:val="24"/>
          <w:szCs w:val="24"/>
        </w:rPr>
        <w:t xml:space="preserve"> </w:t>
      </w:r>
      <w:r w:rsidRPr="00921AE4">
        <w:rPr>
          <w:sz w:val="24"/>
          <w:szCs w:val="24"/>
        </w:rPr>
        <w:t>smart</w:t>
      </w:r>
      <w:r>
        <w:rPr>
          <w:sz w:val="24"/>
          <w:szCs w:val="24"/>
        </w:rPr>
        <w:t xml:space="preserve"> </w:t>
      </w:r>
      <w:r w:rsidRPr="00921AE4">
        <w:rPr>
          <w:sz w:val="24"/>
          <w:szCs w:val="24"/>
        </w:rPr>
        <w:t>meters,</w:t>
      </w:r>
      <w:r>
        <w:rPr>
          <w:sz w:val="24"/>
          <w:szCs w:val="24"/>
        </w:rPr>
        <w:t xml:space="preserve"> </w:t>
      </w:r>
      <w:r w:rsidRPr="00921AE4">
        <w:rPr>
          <w:sz w:val="24"/>
          <w:szCs w:val="24"/>
        </w:rPr>
        <w:t>why</w:t>
      </w:r>
      <w:r>
        <w:rPr>
          <w:sz w:val="24"/>
          <w:szCs w:val="24"/>
        </w:rPr>
        <w:t xml:space="preserve"> </w:t>
      </w:r>
      <w:r w:rsidRPr="00921AE4">
        <w:rPr>
          <w:sz w:val="24"/>
          <w:szCs w:val="24"/>
        </w:rPr>
        <w:t>is</w:t>
      </w:r>
      <w:r>
        <w:rPr>
          <w:sz w:val="24"/>
          <w:szCs w:val="24"/>
        </w:rPr>
        <w:t xml:space="preserve"> </w:t>
      </w:r>
      <w:r w:rsidRPr="00921AE4">
        <w:rPr>
          <w:sz w:val="24"/>
          <w:szCs w:val="24"/>
        </w:rPr>
        <w:t>it</w:t>
      </w:r>
      <w:r>
        <w:rPr>
          <w:sz w:val="24"/>
          <w:szCs w:val="24"/>
        </w:rPr>
        <w:t xml:space="preserve"> </w:t>
      </w:r>
      <w:r w:rsidRPr="00921AE4">
        <w:rPr>
          <w:sz w:val="24"/>
          <w:szCs w:val="24"/>
        </w:rPr>
        <w:t>a</w:t>
      </w:r>
      <w:r>
        <w:rPr>
          <w:sz w:val="24"/>
          <w:szCs w:val="24"/>
        </w:rPr>
        <w:t xml:space="preserve"> </w:t>
      </w:r>
      <w:r w:rsidRPr="00921AE4">
        <w:rPr>
          <w:sz w:val="24"/>
          <w:szCs w:val="24"/>
        </w:rPr>
        <w:t>violation</w:t>
      </w:r>
      <w:r>
        <w:rPr>
          <w:sz w:val="24"/>
          <w:szCs w:val="24"/>
        </w:rPr>
        <w:t xml:space="preserve"> </w:t>
      </w:r>
      <w:r w:rsidRPr="00921AE4">
        <w:rPr>
          <w:sz w:val="24"/>
          <w:szCs w:val="24"/>
        </w:rPr>
        <w:t>of</w:t>
      </w:r>
      <w:r>
        <w:rPr>
          <w:sz w:val="24"/>
          <w:szCs w:val="24"/>
        </w:rPr>
        <w:t xml:space="preserve"> </w:t>
      </w:r>
      <w:r w:rsidRPr="00921AE4">
        <w:rPr>
          <w:sz w:val="24"/>
          <w:szCs w:val="24"/>
        </w:rPr>
        <w:t>FERC’s</w:t>
      </w:r>
      <w:r>
        <w:rPr>
          <w:sz w:val="24"/>
          <w:szCs w:val="24"/>
        </w:rPr>
        <w:t xml:space="preserve"> </w:t>
      </w:r>
      <w:r w:rsidRPr="00921AE4">
        <w:rPr>
          <w:sz w:val="24"/>
          <w:szCs w:val="24"/>
        </w:rPr>
        <w:t>cost-causation</w:t>
      </w:r>
      <w:r>
        <w:rPr>
          <w:sz w:val="24"/>
          <w:szCs w:val="24"/>
        </w:rPr>
        <w:t xml:space="preserve"> </w:t>
      </w:r>
      <w:r w:rsidRPr="00921AE4">
        <w:rPr>
          <w:sz w:val="24"/>
          <w:szCs w:val="24"/>
        </w:rPr>
        <w:t>order</w:t>
      </w:r>
      <w:r>
        <w:rPr>
          <w:sz w:val="24"/>
          <w:szCs w:val="24"/>
        </w:rPr>
        <w:t xml:space="preserve"> </w:t>
      </w:r>
      <w:r w:rsidRPr="00921AE4">
        <w:rPr>
          <w:sz w:val="24"/>
          <w:szCs w:val="24"/>
        </w:rPr>
        <w:t>for</w:t>
      </w:r>
      <w:r>
        <w:rPr>
          <w:sz w:val="24"/>
          <w:szCs w:val="24"/>
        </w:rPr>
        <w:t xml:space="preserve"> </w:t>
      </w:r>
      <w:r w:rsidRPr="00921AE4">
        <w:rPr>
          <w:sz w:val="24"/>
          <w:szCs w:val="24"/>
        </w:rPr>
        <w:t>any</w:t>
      </w:r>
      <w:r>
        <w:rPr>
          <w:sz w:val="24"/>
          <w:szCs w:val="24"/>
        </w:rPr>
        <w:t xml:space="preserve"> </w:t>
      </w:r>
      <w:r w:rsidRPr="00921AE4">
        <w:rPr>
          <w:sz w:val="24"/>
          <w:szCs w:val="24"/>
        </w:rPr>
        <w:t>ratepayer</w:t>
      </w:r>
      <w:r>
        <w:rPr>
          <w:sz w:val="24"/>
          <w:szCs w:val="24"/>
        </w:rPr>
        <w:t xml:space="preserve"> </w:t>
      </w:r>
      <w:r w:rsidRPr="00921AE4">
        <w:rPr>
          <w:sz w:val="24"/>
          <w:szCs w:val="24"/>
        </w:rPr>
        <w:t>to</w:t>
      </w:r>
      <w:r>
        <w:rPr>
          <w:sz w:val="24"/>
          <w:szCs w:val="24"/>
        </w:rPr>
        <w:t xml:space="preserve"> </w:t>
      </w:r>
      <w:r w:rsidRPr="00921AE4">
        <w:rPr>
          <w:sz w:val="24"/>
          <w:szCs w:val="24"/>
        </w:rPr>
        <w:t>be</w:t>
      </w:r>
      <w:r>
        <w:rPr>
          <w:sz w:val="24"/>
          <w:szCs w:val="24"/>
        </w:rPr>
        <w:t xml:space="preserve"> </w:t>
      </w:r>
      <w:r w:rsidRPr="00921AE4">
        <w:rPr>
          <w:sz w:val="24"/>
          <w:szCs w:val="24"/>
        </w:rPr>
        <w:t>i)</w:t>
      </w:r>
      <w:r>
        <w:rPr>
          <w:sz w:val="24"/>
          <w:szCs w:val="24"/>
        </w:rPr>
        <w:t xml:space="preserve"> </w:t>
      </w:r>
      <w:r w:rsidRPr="00921AE4">
        <w:rPr>
          <w:sz w:val="24"/>
          <w:szCs w:val="24"/>
        </w:rPr>
        <w:t>excused</w:t>
      </w:r>
      <w:r>
        <w:rPr>
          <w:sz w:val="24"/>
          <w:szCs w:val="24"/>
        </w:rPr>
        <w:t xml:space="preserve"> </w:t>
      </w:r>
      <w:r w:rsidRPr="00921AE4">
        <w:rPr>
          <w:sz w:val="24"/>
          <w:szCs w:val="24"/>
        </w:rPr>
        <w:t>from</w:t>
      </w:r>
      <w:r>
        <w:rPr>
          <w:sz w:val="24"/>
          <w:szCs w:val="24"/>
        </w:rPr>
        <w:t xml:space="preserve"> </w:t>
      </w:r>
      <w:r w:rsidRPr="00921AE4">
        <w:rPr>
          <w:sz w:val="24"/>
          <w:szCs w:val="24"/>
        </w:rPr>
        <w:t>paying</w:t>
      </w:r>
      <w:r>
        <w:rPr>
          <w:sz w:val="24"/>
          <w:szCs w:val="24"/>
        </w:rPr>
        <w:t xml:space="preserve"> </w:t>
      </w:r>
      <w:r w:rsidRPr="00921AE4">
        <w:rPr>
          <w:sz w:val="24"/>
          <w:szCs w:val="24"/>
        </w:rPr>
        <w:t>a</w:t>
      </w:r>
      <w:r>
        <w:rPr>
          <w:sz w:val="24"/>
          <w:szCs w:val="24"/>
        </w:rPr>
        <w:t xml:space="preserve"> </w:t>
      </w:r>
      <w:r w:rsidRPr="00921AE4">
        <w:rPr>
          <w:sz w:val="24"/>
          <w:szCs w:val="24"/>
        </w:rPr>
        <w:t>demand</w:t>
      </w:r>
      <w:r>
        <w:rPr>
          <w:sz w:val="24"/>
          <w:szCs w:val="24"/>
        </w:rPr>
        <w:t xml:space="preserve"> </w:t>
      </w:r>
      <w:r w:rsidRPr="00921AE4">
        <w:rPr>
          <w:sz w:val="24"/>
          <w:szCs w:val="24"/>
        </w:rPr>
        <w:t>charge,</w:t>
      </w:r>
      <w:r>
        <w:rPr>
          <w:sz w:val="24"/>
          <w:szCs w:val="24"/>
        </w:rPr>
        <w:t xml:space="preserve"> </w:t>
      </w:r>
      <w:r w:rsidRPr="00921AE4">
        <w:rPr>
          <w:sz w:val="24"/>
          <w:szCs w:val="24"/>
        </w:rPr>
        <w:t>ii)</w:t>
      </w:r>
      <w:r>
        <w:rPr>
          <w:sz w:val="24"/>
          <w:szCs w:val="24"/>
        </w:rPr>
        <w:t xml:space="preserve"> </w:t>
      </w:r>
      <w:r w:rsidRPr="00921AE4">
        <w:rPr>
          <w:sz w:val="24"/>
          <w:szCs w:val="24"/>
        </w:rPr>
        <w:t>have</w:t>
      </w:r>
      <w:r>
        <w:rPr>
          <w:sz w:val="24"/>
          <w:szCs w:val="24"/>
        </w:rPr>
        <w:t xml:space="preserve"> </w:t>
      </w:r>
      <w:r w:rsidRPr="00921AE4">
        <w:rPr>
          <w:sz w:val="24"/>
          <w:szCs w:val="24"/>
        </w:rPr>
        <w:t>a</w:t>
      </w:r>
      <w:r>
        <w:rPr>
          <w:sz w:val="24"/>
          <w:szCs w:val="24"/>
        </w:rPr>
        <w:t xml:space="preserve"> </w:t>
      </w:r>
      <w:r w:rsidRPr="00921AE4">
        <w:rPr>
          <w:sz w:val="24"/>
          <w:szCs w:val="24"/>
        </w:rPr>
        <w:t>time-independent</w:t>
      </w:r>
      <w:r>
        <w:rPr>
          <w:sz w:val="24"/>
          <w:szCs w:val="24"/>
        </w:rPr>
        <w:t xml:space="preserve"> </w:t>
      </w:r>
      <w:r w:rsidRPr="00921AE4">
        <w:rPr>
          <w:sz w:val="24"/>
          <w:szCs w:val="24"/>
        </w:rPr>
        <w:t>demand</w:t>
      </w:r>
      <w:r>
        <w:rPr>
          <w:sz w:val="24"/>
          <w:szCs w:val="24"/>
        </w:rPr>
        <w:t xml:space="preserve"> </w:t>
      </w:r>
      <w:r w:rsidRPr="00921AE4">
        <w:rPr>
          <w:sz w:val="24"/>
          <w:szCs w:val="24"/>
        </w:rPr>
        <w:t>charge</w:t>
      </w:r>
      <w:r>
        <w:rPr>
          <w:sz w:val="24"/>
          <w:szCs w:val="24"/>
        </w:rPr>
        <w:t xml:space="preserve"> </w:t>
      </w:r>
      <w:r w:rsidRPr="00921AE4">
        <w:rPr>
          <w:sz w:val="24"/>
          <w:szCs w:val="24"/>
        </w:rPr>
        <w:t>or</w:t>
      </w:r>
      <w:r>
        <w:rPr>
          <w:sz w:val="24"/>
          <w:szCs w:val="24"/>
        </w:rPr>
        <w:t xml:space="preserve"> </w:t>
      </w:r>
      <w:r w:rsidRPr="00921AE4">
        <w:rPr>
          <w:sz w:val="24"/>
          <w:szCs w:val="24"/>
        </w:rPr>
        <w:t>iii)</w:t>
      </w:r>
      <w:r>
        <w:rPr>
          <w:sz w:val="24"/>
          <w:szCs w:val="24"/>
        </w:rPr>
        <w:t xml:space="preserve"> </w:t>
      </w:r>
      <w:r w:rsidRPr="00921AE4">
        <w:rPr>
          <w:sz w:val="24"/>
          <w:szCs w:val="24"/>
        </w:rPr>
        <w:t>some</w:t>
      </w:r>
      <w:r>
        <w:rPr>
          <w:sz w:val="24"/>
          <w:szCs w:val="24"/>
        </w:rPr>
        <w:t xml:space="preserve"> </w:t>
      </w:r>
      <w:r w:rsidRPr="00921AE4">
        <w:rPr>
          <w:sz w:val="24"/>
          <w:szCs w:val="24"/>
        </w:rPr>
        <w:t>customers</w:t>
      </w:r>
      <w:r>
        <w:rPr>
          <w:sz w:val="24"/>
          <w:szCs w:val="24"/>
        </w:rPr>
        <w:t xml:space="preserve"> </w:t>
      </w:r>
      <w:r w:rsidRPr="00921AE4">
        <w:rPr>
          <w:sz w:val="24"/>
          <w:szCs w:val="24"/>
        </w:rPr>
        <w:t>to</w:t>
      </w:r>
      <w:r>
        <w:rPr>
          <w:sz w:val="24"/>
          <w:szCs w:val="24"/>
        </w:rPr>
        <w:t xml:space="preserve"> </w:t>
      </w:r>
      <w:r w:rsidRPr="00921AE4">
        <w:rPr>
          <w:sz w:val="24"/>
          <w:szCs w:val="24"/>
        </w:rPr>
        <w:t>have</w:t>
      </w:r>
      <w:r>
        <w:rPr>
          <w:sz w:val="24"/>
          <w:szCs w:val="24"/>
        </w:rPr>
        <w:t xml:space="preserve"> </w:t>
      </w:r>
      <w:r w:rsidRPr="00921AE4">
        <w:rPr>
          <w:sz w:val="24"/>
          <w:szCs w:val="24"/>
        </w:rPr>
        <w:t>a</w:t>
      </w:r>
      <w:r>
        <w:rPr>
          <w:sz w:val="24"/>
          <w:szCs w:val="24"/>
        </w:rPr>
        <w:t xml:space="preserve"> </w:t>
      </w:r>
      <w:r w:rsidRPr="00921AE4">
        <w:rPr>
          <w:sz w:val="24"/>
          <w:szCs w:val="24"/>
        </w:rPr>
        <w:t>different</w:t>
      </w:r>
      <w:r>
        <w:rPr>
          <w:sz w:val="24"/>
          <w:szCs w:val="24"/>
        </w:rPr>
        <w:t xml:space="preserve"> </w:t>
      </w:r>
      <w:r w:rsidRPr="00921AE4">
        <w:rPr>
          <w:sz w:val="24"/>
          <w:szCs w:val="24"/>
        </w:rPr>
        <w:t>demand</w:t>
      </w:r>
      <w:r>
        <w:rPr>
          <w:sz w:val="24"/>
          <w:szCs w:val="24"/>
        </w:rPr>
        <w:t xml:space="preserve"> </w:t>
      </w:r>
      <w:r w:rsidRPr="00921AE4">
        <w:rPr>
          <w:sz w:val="24"/>
          <w:szCs w:val="24"/>
        </w:rPr>
        <w:t>charge</w:t>
      </w:r>
      <w:r>
        <w:rPr>
          <w:sz w:val="24"/>
          <w:szCs w:val="24"/>
        </w:rPr>
        <w:t xml:space="preserve"> </w:t>
      </w:r>
      <w:r w:rsidRPr="00921AE4">
        <w:rPr>
          <w:sz w:val="24"/>
          <w:szCs w:val="24"/>
        </w:rPr>
        <w:t>rate</w:t>
      </w:r>
      <w:r>
        <w:rPr>
          <w:sz w:val="24"/>
          <w:szCs w:val="24"/>
        </w:rPr>
        <w:t xml:space="preserve"> </w:t>
      </w:r>
      <w:r w:rsidRPr="00921AE4">
        <w:rPr>
          <w:sz w:val="24"/>
          <w:szCs w:val="24"/>
        </w:rPr>
        <w:t>design</w:t>
      </w:r>
      <w:r>
        <w:rPr>
          <w:sz w:val="24"/>
          <w:szCs w:val="24"/>
        </w:rPr>
        <w:t xml:space="preserve"> </w:t>
      </w:r>
      <w:r w:rsidRPr="00921AE4">
        <w:rPr>
          <w:sz w:val="24"/>
          <w:szCs w:val="24"/>
        </w:rPr>
        <w:t>than</w:t>
      </w:r>
      <w:r>
        <w:rPr>
          <w:sz w:val="24"/>
          <w:szCs w:val="24"/>
        </w:rPr>
        <w:t xml:space="preserve"> </w:t>
      </w:r>
      <w:r w:rsidRPr="00921AE4">
        <w:rPr>
          <w:sz w:val="24"/>
          <w:szCs w:val="24"/>
        </w:rPr>
        <w:t>others?</w:t>
      </w:r>
    </w:p>
    <w:p w14:paraId="1BA80EEA" w14:textId="73243FED" w:rsidR="003C4B89" w:rsidRDefault="00821275" w:rsidP="009B2608">
      <w:pPr>
        <w:spacing w:after="120"/>
        <w:ind w:firstLine="720"/>
        <w:jc w:val="both"/>
        <w:rPr>
          <w:sz w:val="24"/>
          <w:szCs w:val="24"/>
        </w:rPr>
      </w:pPr>
      <w:r>
        <w:rPr>
          <w:sz w:val="24"/>
          <w:szCs w:val="24"/>
        </w:rPr>
        <w:t>These questions are answered below.</w:t>
      </w:r>
    </w:p>
    <w:p w14:paraId="4CFAE42C" w14:textId="29113BAD" w:rsidR="00EE60E6" w:rsidRPr="00EE60E6" w:rsidRDefault="00EE60E6" w:rsidP="00821275">
      <w:pPr>
        <w:pStyle w:val="ListParagraph"/>
        <w:numPr>
          <w:ilvl w:val="0"/>
          <w:numId w:val="21"/>
        </w:numPr>
        <w:ind w:right="0"/>
        <w:contextualSpacing/>
        <w:rPr>
          <w:b/>
          <w:bCs/>
          <w:sz w:val="24"/>
          <w:szCs w:val="24"/>
        </w:rPr>
      </w:pPr>
      <w:r w:rsidRPr="00EE60E6">
        <w:rPr>
          <w:b/>
          <w:bCs/>
          <w:color w:val="222222"/>
          <w:sz w:val="24"/>
          <w:szCs w:val="24"/>
        </w:rPr>
        <w:t xml:space="preserve">What is </w:t>
      </w:r>
      <w:r w:rsidR="00821275">
        <w:rPr>
          <w:b/>
          <w:bCs/>
          <w:color w:val="222222"/>
          <w:sz w:val="24"/>
          <w:szCs w:val="24"/>
        </w:rPr>
        <w:t xml:space="preserve">the </w:t>
      </w:r>
      <w:r w:rsidRPr="00EE60E6">
        <w:rPr>
          <w:b/>
          <w:bCs/>
          <w:color w:val="222222"/>
          <w:sz w:val="24"/>
          <w:szCs w:val="24"/>
        </w:rPr>
        <w:t>CLEPm</w:t>
      </w:r>
      <w:r w:rsidR="00821275">
        <w:rPr>
          <w:b/>
          <w:bCs/>
          <w:color w:val="222222"/>
          <w:sz w:val="24"/>
          <w:szCs w:val="24"/>
        </w:rPr>
        <w:t xml:space="preserve"> rate</w:t>
      </w:r>
      <w:r w:rsidRPr="00EE60E6">
        <w:rPr>
          <w:b/>
          <w:bCs/>
          <w:color w:val="222222"/>
          <w:sz w:val="24"/>
          <w:szCs w:val="24"/>
        </w:rPr>
        <w:t>?</w:t>
      </w:r>
    </w:p>
    <w:p w14:paraId="501037E3" w14:textId="77777777" w:rsidR="00EE60E6" w:rsidRDefault="00EE60E6" w:rsidP="00EE60E6">
      <w:pPr>
        <w:contextualSpacing/>
        <w:jc w:val="center"/>
        <w:rPr>
          <w:color w:val="222222"/>
          <w:sz w:val="24"/>
          <w:szCs w:val="24"/>
        </w:rPr>
      </w:pPr>
      <w:r>
        <w:rPr>
          <w:color w:val="222222"/>
          <w:sz w:val="24"/>
          <w:szCs w:val="24"/>
        </w:rPr>
        <w:t>CLEPm</w:t>
      </w:r>
      <w:r w:rsidRPr="00EE60E6">
        <w:rPr>
          <w:color w:val="222222"/>
          <w:sz w:val="24"/>
          <w:szCs w:val="24"/>
        </w:rPr>
        <w:t xml:space="preserve"> is defined = </w:t>
      </w:r>
      <w:r w:rsidRPr="00EE60E6">
        <w:rPr>
          <w:b/>
          <w:bCs/>
          <w:color w:val="222222"/>
          <w:sz w:val="24"/>
          <w:szCs w:val="24"/>
        </w:rPr>
        <w:t xml:space="preserve">q </w:t>
      </w:r>
      <w:r w:rsidRPr="00EE60E6">
        <w:rPr>
          <w:color w:val="222222"/>
          <w:sz w:val="24"/>
          <w:szCs w:val="24"/>
        </w:rPr>
        <w:t>* (</w:t>
      </w:r>
      <w:r w:rsidRPr="00EE60E6">
        <w:rPr>
          <w:b/>
          <w:bCs/>
          <w:color w:val="222222"/>
          <w:sz w:val="24"/>
          <w:szCs w:val="24"/>
        </w:rPr>
        <w:t>Dr</w:t>
      </w:r>
      <w:r>
        <w:rPr>
          <w:b/>
          <w:bCs/>
          <w:color w:val="222222"/>
          <w:sz w:val="24"/>
          <w:szCs w:val="24"/>
        </w:rPr>
        <w:t xml:space="preserve"> </w:t>
      </w:r>
      <w:r w:rsidRPr="00EE60E6">
        <w:rPr>
          <w:color w:val="222222"/>
          <w:sz w:val="24"/>
          <w:szCs w:val="24"/>
        </w:rPr>
        <w:t>-</w:t>
      </w:r>
      <w:r>
        <w:rPr>
          <w:color w:val="222222"/>
          <w:sz w:val="24"/>
          <w:szCs w:val="24"/>
        </w:rPr>
        <w:t xml:space="preserve"> </w:t>
      </w:r>
      <w:r w:rsidRPr="00EE60E6">
        <w:rPr>
          <w:b/>
          <w:bCs/>
          <w:color w:val="222222"/>
          <w:sz w:val="24"/>
          <w:szCs w:val="24"/>
        </w:rPr>
        <w:t>Da</w:t>
      </w:r>
      <w:r w:rsidRPr="00EE60E6">
        <w:rPr>
          <w:color w:val="222222"/>
          <w:sz w:val="24"/>
          <w:szCs w:val="24"/>
        </w:rPr>
        <w:t>) * $50.</w:t>
      </w:r>
    </w:p>
    <w:p w14:paraId="09DB9445" w14:textId="3D538389" w:rsidR="00EE60E6" w:rsidRPr="00EE60E6" w:rsidRDefault="00EE60E6" w:rsidP="00362967">
      <w:pPr>
        <w:contextualSpacing/>
        <w:jc w:val="both"/>
        <w:rPr>
          <w:sz w:val="24"/>
          <w:szCs w:val="24"/>
        </w:rPr>
      </w:pPr>
      <w:r w:rsidRPr="00EE60E6">
        <w:rPr>
          <w:color w:val="222222"/>
          <w:sz w:val="24"/>
          <w:szCs w:val="24"/>
        </w:rPr>
        <w:t xml:space="preserve">Where </w:t>
      </w:r>
      <w:r w:rsidRPr="00EE60E6">
        <w:rPr>
          <w:b/>
          <w:bCs/>
          <w:color w:val="222222"/>
          <w:sz w:val="24"/>
          <w:szCs w:val="24"/>
        </w:rPr>
        <w:t>q</w:t>
      </w:r>
      <w:r w:rsidRPr="00EE60E6">
        <w:rPr>
          <w:color w:val="222222"/>
          <w:sz w:val="24"/>
          <w:szCs w:val="24"/>
        </w:rPr>
        <w:t xml:space="preserve"> is a utility regulator assigned "percent" and </w:t>
      </w:r>
      <w:r w:rsidRPr="00EE60E6">
        <w:rPr>
          <w:sz w:val="24"/>
          <w:szCs w:val="24"/>
        </w:rPr>
        <w:t xml:space="preserve">BSI recommends </w:t>
      </w:r>
      <w:r w:rsidRPr="00EE60E6">
        <w:rPr>
          <w:b/>
          <w:bCs/>
          <w:sz w:val="24"/>
          <w:szCs w:val="24"/>
        </w:rPr>
        <w:t>q</w:t>
      </w:r>
      <w:r w:rsidRPr="00EE60E6">
        <w:rPr>
          <w:sz w:val="24"/>
          <w:szCs w:val="24"/>
        </w:rPr>
        <w:t xml:space="preserve"> = 95% initially. </w:t>
      </w:r>
      <w:r w:rsidRPr="00EE60E6">
        <w:rPr>
          <w:b/>
          <w:bCs/>
          <w:sz w:val="24"/>
          <w:szCs w:val="24"/>
        </w:rPr>
        <w:t>Dr</w:t>
      </w:r>
      <w:r w:rsidRPr="00EE60E6">
        <w:rPr>
          <w:sz w:val="24"/>
          <w:szCs w:val="24"/>
        </w:rPr>
        <w:t xml:space="preserve"> is the </w:t>
      </w:r>
      <w:r w:rsidRPr="00EE60E6">
        <w:rPr>
          <w:i/>
          <w:iCs/>
          <w:sz w:val="24"/>
          <w:szCs w:val="24"/>
        </w:rPr>
        <w:t>reference</w:t>
      </w:r>
      <w:r w:rsidRPr="00EE60E6">
        <w:rPr>
          <w:sz w:val="24"/>
          <w:szCs w:val="24"/>
        </w:rPr>
        <w:t xml:space="preserve"> demand and is "custom" set &gt; 0 for each residential customer and set = 0 otherwise. </w:t>
      </w:r>
      <w:r w:rsidRPr="00EE60E6">
        <w:rPr>
          <w:b/>
          <w:bCs/>
          <w:sz w:val="24"/>
          <w:szCs w:val="24"/>
        </w:rPr>
        <w:t>Da</w:t>
      </w:r>
      <w:r w:rsidRPr="00EE60E6">
        <w:rPr>
          <w:sz w:val="24"/>
          <w:szCs w:val="24"/>
        </w:rPr>
        <w:t xml:space="preserve"> is the </w:t>
      </w:r>
      <w:r w:rsidRPr="00EE60E6">
        <w:rPr>
          <w:i/>
          <w:iCs/>
          <w:sz w:val="24"/>
          <w:szCs w:val="24"/>
        </w:rPr>
        <w:t>actual</w:t>
      </w:r>
      <w:r w:rsidRPr="00EE60E6">
        <w:rPr>
          <w:sz w:val="24"/>
          <w:szCs w:val="24"/>
        </w:rPr>
        <w:t xml:space="preserve"> average demand during PUDH. And the $50 value conforms to the explanation in #</w:t>
      </w:r>
      <w:r w:rsidR="001B7F10">
        <w:rPr>
          <w:sz w:val="24"/>
          <w:szCs w:val="24"/>
        </w:rPr>
        <w:t>8</w:t>
      </w:r>
      <w:r w:rsidRPr="00EE60E6">
        <w:rPr>
          <w:sz w:val="24"/>
          <w:szCs w:val="24"/>
        </w:rPr>
        <w:t xml:space="preserve"> below. CLEPm is a charge when CLEPm &lt;0 and CLEPm is a payment to the customer when CLEPm &gt; 0. </w:t>
      </w:r>
    </w:p>
    <w:p w14:paraId="30244145" w14:textId="79E8C61C" w:rsidR="00A6688A" w:rsidRPr="00921AE4" w:rsidRDefault="003C4B89" w:rsidP="003E7F4E">
      <w:pPr>
        <w:pStyle w:val="ListParagraph"/>
        <w:numPr>
          <w:ilvl w:val="0"/>
          <w:numId w:val="13"/>
        </w:numPr>
        <w:ind w:right="0"/>
        <w:contextualSpacing/>
        <w:rPr>
          <w:sz w:val="24"/>
          <w:szCs w:val="24"/>
        </w:rPr>
      </w:pPr>
      <w:r w:rsidRPr="00921AE4">
        <w:rPr>
          <w:b/>
          <w:bCs/>
          <w:sz w:val="24"/>
          <w:szCs w:val="24"/>
        </w:rPr>
        <w:lastRenderedPageBreak/>
        <w:t>Why</w:t>
      </w:r>
      <w:r>
        <w:rPr>
          <w:b/>
          <w:bCs/>
          <w:sz w:val="24"/>
          <w:szCs w:val="24"/>
        </w:rPr>
        <w:t xml:space="preserve"> </w:t>
      </w:r>
      <w:r w:rsidRPr="00921AE4">
        <w:rPr>
          <w:b/>
          <w:bCs/>
          <w:sz w:val="24"/>
          <w:szCs w:val="24"/>
        </w:rPr>
        <w:t>does</w:t>
      </w:r>
      <w:r>
        <w:rPr>
          <w:b/>
          <w:bCs/>
          <w:sz w:val="24"/>
          <w:szCs w:val="24"/>
        </w:rPr>
        <w:t xml:space="preserve"> </w:t>
      </w:r>
      <w:r w:rsidRPr="00921AE4">
        <w:rPr>
          <w:b/>
          <w:bCs/>
          <w:sz w:val="24"/>
          <w:szCs w:val="24"/>
        </w:rPr>
        <w:t>CLEP</w:t>
      </w:r>
      <w:r>
        <w:rPr>
          <w:b/>
          <w:bCs/>
          <w:sz w:val="24"/>
          <w:szCs w:val="24"/>
        </w:rPr>
        <w:t xml:space="preserve"> </w:t>
      </w:r>
      <w:r w:rsidRPr="00921AE4">
        <w:rPr>
          <w:b/>
          <w:bCs/>
          <w:sz w:val="24"/>
          <w:szCs w:val="24"/>
        </w:rPr>
        <w:t>have</w:t>
      </w:r>
      <w:r>
        <w:rPr>
          <w:b/>
          <w:bCs/>
          <w:sz w:val="24"/>
          <w:szCs w:val="24"/>
        </w:rPr>
        <w:t xml:space="preserve"> </w:t>
      </w:r>
      <w:r w:rsidRPr="00921AE4">
        <w:rPr>
          <w:b/>
          <w:bCs/>
          <w:sz w:val="24"/>
          <w:szCs w:val="24"/>
        </w:rPr>
        <w:t>CLEPm?</w:t>
      </w:r>
      <w:r w:rsidR="00A6688A" w:rsidRPr="00A6688A">
        <w:rPr>
          <w:sz w:val="24"/>
          <w:szCs w:val="24"/>
        </w:rPr>
        <w:t xml:space="preserve"> </w:t>
      </w:r>
    </w:p>
    <w:p w14:paraId="1950D850" w14:textId="72051C66" w:rsidR="003C4B89" w:rsidRPr="00921AE4" w:rsidRDefault="003C4B89" w:rsidP="00A6688A">
      <w:pPr>
        <w:pStyle w:val="ListParagraph"/>
        <w:spacing w:after="240"/>
        <w:ind w:left="0" w:right="0" w:firstLine="0"/>
        <w:rPr>
          <w:sz w:val="24"/>
          <w:szCs w:val="24"/>
        </w:rPr>
      </w:pPr>
      <w:r w:rsidRPr="00921AE4">
        <w:rPr>
          <w:sz w:val="24"/>
          <w:szCs w:val="24"/>
        </w:rPr>
        <w:t>CLEP5</w:t>
      </w:r>
      <w:r>
        <w:rPr>
          <w:sz w:val="24"/>
          <w:szCs w:val="24"/>
        </w:rPr>
        <w:t xml:space="preserve"> </w:t>
      </w:r>
      <w:r w:rsidRPr="00921AE4">
        <w:rPr>
          <w:sz w:val="24"/>
          <w:szCs w:val="24"/>
        </w:rPr>
        <w:t>at</w:t>
      </w:r>
      <w:r>
        <w:rPr>
          <w:sz w:val="24"/>
          <w:szCs w:val="24"/>
        </w:rPr>
        <w:t xml:space="preserve"> </w:t>
      </w:r>
      <w:r w:rsidRPr="00921AE4">
        <w:rPr>
          <w:sz w:val="24"/>
          <w:szCs w:val="24"/>
        </w:rPr>
        <w:t>best</w:t>
      </w:r>
      <w:r>
        <w:rPr>
          <w:sz w:val="24"/>
          <w:szCs w:val="24"/>
        </w:rPr>
        <w:t xml:space="preserve"> </w:t>
      </w:r>
      <w:r w:rsidRPr="00921AE4">
        <w:rPr>
          <w:sz w:val="24"/>
          <w:szCs w:val="24"/>
        </w:rPr>
        <w:t>only</w:t>
      </w:r>
      <w:r>
        <w:rPr>
          <w:sz w:val="24"/>
          <w:szCs w:val="24"/>
        </w:rPr>
        <w:t xml:space="preserve"> </w:t>
      </w:r>
      <w:r w:rsidRPr="00921AE4">
        <w:rPr>
          <w:sz w:val="24"/>
          <w:szCs w:val="24"/>
        </w:rPr>
        <w:t>pays</w:t>
      </w:r>
      <w:r>
        <w:rPr>
          <w:sz w:val="24"/>
          <w:szCs w:val="24"/>
        </w:rPr>
        <w:t xml:space="preserve"> </w:t>
      </w:r>
      <w:r w:rsidRPr="00921AE4">
        <w:rPr>
          <w:sz w:val="24"/>
          <w:szCs w:val="24"/>
        </w:rPr>
        <w:t>10%</w:t>
      </w:r>
      <w:r>
        <w:rPr>
          <w:sz w:val="24"/>
          <w:szCs w:val="24"/>
        </w:rPr>
        <w:t xml:space="preserve"> </w:t>
      </w:r>
      <w:r w:rsidRPr="00921AE4">
        <w:rPr>
          <w:sz w:val="24"/>
          <w:szCs w:val="24"/>
        </w:rPr>
        <w:t>of</w:t>
      </w:r>
      <w:r>
        <w:rPr>
          <w:sz w:val="24"/>
          <w:szCs w:val="24"/>
        </w:rPr>
        <w:t xml:space="preserve"> </w:t>
      </w:r>
      <w:r w:rsidRPr="00921AE4">
        <w:rPr>
          <w:sz w:val="24"/>
          <w:szCs w:val="24"/>
        </w:rPr>
        <w:t>the</w:t>
      </w:r>
      <w:r>
        <w:rPr>
          <w:sz w:val="24"/>
          <w:szCs w:val="24"/>
        </w:rPr>
        <w:t xml:space="preserve"> </w:t>
      </w:r>
      <w:r w:rsidRPr="00921AE4">
        <w:rPr>
          <w:sz w:val="24"/>
          <w:szCs w:val="24"/>
        </w:rPr>
        <w:t>cashflow</w:t>
      </w:r>
      <w:r>
        <w:rPr>
          <w:sz w:val="24"/>
          <w:szCs w:val="24"/>
        </w:rPr>
        <w:t xml:space="preserve"> </w:t>
      </w:r>
      <w:r w:rsidRPr="00921AE4">
        <w:rPr>
          <w:sz w:val="24"/>
          <w:szCs w:val="24"/>
        </w:rPr>
        <w:t>needed</w:t>
      </w:r>
      <w:r>
        <w:rPr>
          <w:sz w:val="24"/>
          <w:szCs w:val="24"/>
        </w:rPr>
        <w:t xml:space="preserve"> </w:t>
      </w:r>
      <w:r w:rsidRPr="00921AE4">
        <w:rPr>
          <w:sz w:val="24"/>
          <w:szCs w:val="24"/>
        </w:rPr>
        <w:t>to</w:t>
      </w:r>
      <w:r>
        <w:rPr>
          <w:sz w:val="24"/>
          <w:szCs w:val="24"/>
        </w:rPr>
        <w:t xml:space="preserve"> </w:t>
      </w:r>
      <w:r w:rsidRPr="00921AE4">
        <w:rPr>
          <w:sz w:val="24"/>
          <w:szCs w:val="24"/>
        </w:rPr>
        <w:t>support</w:t>
      </w:r>
      <w:r>
        <w:rPr>
          <w:sz w:val="24"/>
          <w:szCs w:val="24"/>
        </w:rPr>
        <w:t xml:space="preserve"> </w:t>
      </w:r>
      <w:r w:rsidRPr="00921AE4">
        <w:rPr>
          <w:sz w:val="24"/>
          <w:szCs w:val="24"/>
        </w:rPr>
        <w:t>installation</w:t>
      </w:r>
      <w:r>
        <w:rPr>
          <w:sz w:val="24"/>
          <w:szCs w:val="24"/>
        </w:rPr>
        <w:t xml:space="preserve"> </w:t>
      </w:r>
      <w:r w:rsidRPr="00921AE4">
        <w:rPr>
          <w:sz w:val="24"/>
          <w:szCs w:val="24"/>
        </w:rPr>
        <w:t>of</w:t>
      </w:r>
      <w:r>
        <w:rPr>
          <w:sz w:val="24"/>
          <w:szCs w:val="24"/>
        </w:rPr>
        <w:t xml:space="preserve"> </w:t>
      </w:r>
      <w:r w:rsidRPr="00921AE4">
        <w:rPr>
          <w:sz w:val="24"/>
          <w:szCs w:val="24"/>
        </w:rPr>
        <w:t>electric</w:t>
      </w:r>
      <w:r>
        <w:rPr>
          <w:sz w:val="24"/>
          <w:szCs w:val="24"/>
        </w:rPr>
        <w:t xml:space="preserve"> </w:t>
      </w:r>
      <w:r w:rsidRPr="00921AE4">
        <w:rPr>
          <w:sz w:val="24"/>
          <w:szCs w:val="24"/>
        </w:rPr>
        <w:t>batteries.</w:t>
      </w:r>
      <w:r>
        <w:rPr>
          <w:sz w:val="24"/>
          <w:szCs w:val="24"/>
        </w:rPr>
        <w:t xml:space="preserve"> </w:t>
      </w:r>
      <w:r w:rsidRPr="00921AE4">
        <w:rPr>
          <w:sz w:val="24"/>
          <w:szCs w:val="24"/>
        </w:rPr>
        <w:t>Since</w:t>
      </w:r>
      <w:r>
        <w:rPr>
          <w:sz w:val="24"/>
          <w:szCs w:val="24"/>
        </w:rPr>
        <w:t xml:space="preserve"> </w:t>
      </w:r>
      <w:r w:rsidRPr="00921AE4">
        <w:rPr>
          <w:sz w:val="24"/>
          <w:szCs w:val="24"/>
        </w:rPr>
        <w:t>batteries</w:t>
      </w:r>
      <w:r>
        <w:rPr>
          <w:sz w:val="24"/>
          <w:szCs w:val="24"/>
        </w:rPr>
        <w:t xml:space="preserve"> </w:t>
      </w:r>
      <w:r w:rsidRPr="00921AE4">
        <w:rPr>
          <w:sz w:val="24"/>
          <w:szCs w:val="24"/>
        </w:rPr>
        <w:t>on</w:t>
      </w:r>
      <w:r>
        <w:rPr>
          <w:sz w:val="24"/>
          <w:szCs w:val="24"/>
        </w:rPr>
        <w:t xml:space="preserve"> </w:t>
      </w:r>
      <w:r w:rsidRPr="00921AE4">
        <w:rPr>
          <w:sz w:val="24"/>
          <w:szCs w:val="24"/>
        </w:rPr>
        <w:t>the</w:t>
      </w:r>
      <w:r>
        <w:rPr>
          <w:sz w:val="24"/>
          <w:szCs w:val="24"/>
        </w:rPr>
        <w:t xml:space="preserve"> </w:t>
      </w:r>
      <w:r w:rsidRPr="00921AE4">
        <w:rPr>
          <w:sz w:val="24"/>
          <w:szCs w:val="24"/>
        </w:rPr>
        <w:t>grid</w:t>
      </w:r>
      <w:r>
        <w:rPr>
          <w:sz w:val="24"/>
          <w:szCs w:val="24"/>
        </w:rPr>
        <w:t xml:space="preserve"> </w:t>
      </w:r>
      <w:r w:rsidRPr="00921AE4">
        <w:rPr>
          <w:sz w:val="24"/>
          <w:szCs w:val="24"/>
        </w:rPr>
        <w:t>provide</w:t>
      </w:r>
      <w:r>
        <w:rPr>
          <w:sz w:val="24"/>
          <w:szCs w:val="24"/>
        </w:rPr>
        <w:t xml:space="preserve"> </w:t>
      </w:r>
      <w:r w:rsidRPr="00921AE4">
        <w:rPr>
          <w:sz w:val="24"/>
          <w:szCs w:val="24"/>
        </w:rPr>
        <w:t>a</w:t>
      </w:r>
      <w:r>
        <w:rPr>
          <w:sz w:val="24"/>
          <w:szCs w:val="24"/>
        </w:rPr>
        <w:t xml:space="preserve"> </w:t>
      </w:r>
      <w:r w:rsidRPr="00921AE4">
        <w:rPr>
          <w:sz w:val="24"/>
          <w:szCs w:val="24"/>
        </w:rPr>
        <w:t>wealth</w:t>
      </w:r>
      <w:r>
        <w:rPr>
          <w:sz w:val="24"/>
          <w:szCs w:val="24"/>
        </w:rPr>
        <w:t xml:space="preserve"> </w:t>
      </w:r>
      <w:r w:rsidRPr="00921AE4">
        <w:rPr>
          <w:sz w:val="24"/>
          <w:szCs w:val="24"/>
        </w:rPr>
        <w:t>of</w:t>
      </w:r>
      <w:r>
        <w:rPr>
          <w:sz w:val="24"/>
          <w:szCs w:val="24"/>
        </w:rPr>
        <w:t xml:space="preserve"> </w:t>
      </w:r>
      <w:r w:rsidRPr="00921AE4">
        <w:rPr>
          <w:sz w:val="24"/>
          <w:szCs w:val="24"/>
        </w:rPr>
        <w:t>services</w:t>
      </w:r>
      <w:r>
        <w:rPr>
          <w:sz w:val="24"/>
          <w:szCs w:val="24"/>
        </w:rPr>
        <w:t xml:space="preserve"> </w:t>
      </w:r>
      <w:r w:rsidRPr="00921AE4">
        <w:rPr>
          <w:sz w:val="24"/>
          <w:szCs w:val="24"/>
        </w:rPr>
        <w:t>including</w:t>
      </w:r>
      <w:r>
        <w:rPr>
          <w:sz w:val="24"/>
          <w:szCs w:val="24"/>
        </w:rPr>
        <w:t xml:space="preserve"> </w:t>
      </w:r>
      <w:r w:rsidRPr="00921AE4">
        <w:rPr>
          <w:sz w:val="24"/>
          <w:szCs w:val="24"/>
        </w:rPr>
        <w:t>reliability</w:t>
      </w:r>
      <w:r>
        <w:rPr>
          <w:sz w:val="24"/>
          <w:szCs w:val="24"/>
        </w:rPr>
        <w:t xml:space="preserve"> </w:t>
      </w:r>
      <w:r w:rsidRPr="00921AE4">
        <w:rPr>
          <w:sz w:val="24"/>
          <w:szCs w:val="24"/>
        </w:rPr>
        <w:t>(in</w:t>
      </w:r>
      <w:r>
        <w:rPr>
          <w:sz w:val="24"/>
          <w:szCs w:val="24"/>
        </w:rPr>
        <w:t xml:space="preserve"> </w:t>
      </w:r>
      <w:r w:rsidRPr="00921AE4">
        <w:rPr>
          <w:sz w:val="24"/>
          <w:szCs w:val="24"/>
        </w:rPr>
        <w:t>the</w:t>
      </w:r>
      <w:r>
        <w:rPr>
          <w:sz w:val="24"/>
          <w:szCs w:val="24"/>
        </w:rPr>
        <w:t xml:space="preserve"> </w:t>
      </w:r>
      <w:r w:rsidRPr="00921AE4">
        <w:rPr>
          <w:sz w:val="24"/>
          <w:szCs w:val="24"/>
        </w:rPr>
        <w:t>relatively</w:t>
      </w:r>
      <w:r>
        <w:rPr>
          <w:sz w:val="24"/>
          <w:szCs w:val="24"/>
        </w:rPr>
        <w:t xml:space="preserve"> </w:t>
      </w:r>
      <w:r w:rsidRPr="00921AE4">
        <w:rPr>
          <w:sz w:val="24"/>
          <w:szCs w:val="24"/>
        </w:rPr>
        <w:t>rare</w:t>
      </w:r>
      <w:r>
        <w:rPr>
          <w:sz w:val="24"/>
          <w:szCs w:val="24"/>
        </w:rPr>
        <w:t xml:space="preserve"> </w:t>
      </w:r>
      <w:r w:rsidRPr="00921AE4">
        <w:rPr>
          <w:sz w:val="24"/>
          <w:szCs w:val="24"/>
        </w:rPr>
        <w:t>case</w:t>
      </w:r>
      <w:r>
        <w:rPr>
          <w:sz w:val="24"/>
          <w:szCs w:val="24"/>
        </w:rPr>
        <w:t xml:space="preserve"> </w:t>
      </w:r>
      <w:r w:rsidRPr="00921AE4">
        <w:rPr>
          <w:sz w:val="24"/>
          <w:szCs w:val="24"/>
        </w:rPr>
        <w:t>that</w:t>
      </w:r>
      <w:r>
        <w:rPr>
          <w:sz w:val="24"/>
          <w:szCs w:val="24"/>
        </w:rPr>
        <w:t xml:space="preserve"> </w:t>
      </w:r>
      <w:r w:rsidRPr="00921AE4">
        <w:rPr>
          <w:sz w:val="24"/>
          <w:szCs w:val="24"/>
        </w:rPr>
        <w:t>outages</w:t>
      </w:r>
      <w:r>
        <w:rPr>
          <w:sz w:val="24"/>
          <w:szCs w:val="24"/>
        </w:rPr>
        <w:t xml:space="preserve"> </w:t>
      </w:r>
      <w:r w:rsidRPr="00921AE4">
        <w:rPr>
          <w:sz w:val="24"/>
          <w:szCs w:val="24"/>
        </w:rPr>
        <w:t>occur)</w:t>
      </w:r>
      <w:r>
        <w:rPr>
          <w:sz w:val="24"/>
          <w:szCs w:val="24"/>
        </w:rPr>
        <w:t xml:space="preserve"> </w:t>
      </w:r>
      <w:r w:rsidRPr="00921AE4">
        <w:rPr>
          <w:sz w:val="24"/>
          <w:szCs w:val="24"/>
        </w:rPr>
        <w:t>and</w:t>
      </w:r>
      <w:r>
        <w:rPr>
          <w:sz w:val="24"/>
          <w:szCs w:val="24"/>
        </w:rPr>
        <w:t xml:space="preserve"> </w:t>
      </w:r>
      <w:r w:rsidRPr="00921AE4">
        <w:rPr>
          <w:sz w:val="24"/>
          <w:szCs w:val="24"/>
        </w:rPr>
        <w:t>accommodating</w:t>
      </w:r>
      <w:r>
        <w:rPr>
          <w:sz w:val="24"/>
          <w:szCs w:val="24"/>
        </w:rPr>
        <w:t xml:space="preserve"> </w:t>
      </w:r>
      <w:r w:rsidRPr="00921AE4">
        <w:rPr>
          <w:sz w:val="24"/>
          <w:szCs w:val="24"/>
        </w:rPr>
        <w:t>variations</w:t>
      </w:r>
      <w:r>
        <w:rPr>
          <w:sz w:val="24"/>
          <w:szCs w:val="24"/>
        </w:rPr>
        <w:t xml:space="preserve"> </w:t>
      </w:r>
      <w:r w:rsidRPr="00921AE4">
        <w:rPr>
          <w:sz w:val="24"/>
          <w:szCs w:val="24"/>
        </w:rPr>
        <w:t>in</w:t>
      </w:r>
      <w:r>
        <w:rPr>
          <w:sz w:val="24"/>
          <w:szCs w:val="24"/>
        </w:rPr>
        <w:t xml:space="preserve"> </w:t>
      </w:r>
      <w:r w:rsidRPr="00921AE4">
        <w:rPr>
          <w:sz w:val="24"/>
          <w:szCs w:val="24"/>
        </w:rPr>
        <w:t>renewable</w:t>
      </w:r>
      <w:r>
        <w:rPr>
          <w:sz w:val="24"/>
          <w:szCs w:val="24"/>
        </w:rPr>
        <w:t xml:space="preserve"> </w:t>
      </w:r>
      <w:r w:rsidRPr="00921AE4">
        <w:rPr>
          <w:sz w:val="24"/>
          <w:szCs w:val="24"/>
        </w:rPr>
        <w:t>energy</w:t>
      </w:r>
      <w:r>
        <w:rPr>
          <w:sz w:val="24"/>
          <w:szCs w:val="24"/>
        </w:rPr>
        <w:t xml:space="preserve"> </w:t>
      </w:r>
      <w:r w:rsidRPr="00921AE4">
        <w:rPr>
          <w:sz w:val="24"/>
          <w:szCs w:val="24"/>
        </w:rPr>
        <w:t>(RE)</w:t>
      </w:r>
      <w:r>
        <w:rPr>
          <w:sz w:val="24"/>
          <w:szCs w:val="24"/>
        </w:rPr>
        <w:t xml:space="preserve"> </w:t>
      </w:r>
      <w:r w:rsidRPr="00921AE4">
        <w:rPr>
          <w:sz w:val="24"/>
          <w:szCs w:val="24"/>
        </w:rPr>
        <w:t>output</w:t>
      </w:r>
      <w:r>
        <w:rPr>
          <w:sz w:val="24"/>
          <w:szCs w:val="24"/>
        </w:rPr>
        <w:t xml:space="preserve"> </w:t>
      </w:r>
      <w:r w:rsidRPr="00921AE4">
        <w:rPr>
          <w:sz w:val="24"/>
          <w:szCs w:val="24"/>
        </w:rPr>
        <w:t>(which</w:t>
      </w:r>
      <w:r>
        <w:rPr>
          <w:sz w:val="24"/>
          <w:szCs w:val="24"/>
        </w:rPr>
        <w:t xml:space="preserve"> </w:t>
      </w:r>
      <w:r w:rsidRPr="00921AE4">
        <w:rPr>
          <w:sz w:val="24"/>
          <w:szCs w:val="24"/>
        </w:rPr>
        <w:t>is</w:t>
      </w:r>
      <w:r>
        <w:rPr>
          <w:sz w:val="24"/>
          <w:szCs w:val="24"/>
        </w:rPr>
        <w:t xml:space="preserve"> </w:t>
      </w:r>
      <w:r w:rsidRPr="00921AE4">
        <w:rPr>
          <w:sz w:val="24"/>
          <w:szCs w:val="24"/>
        </w:rPr>
        <w:t>far</w:t>
      </w:r>
      <w:r>
        <w:rPr>
          <w:sz w:val="24"/>
          <w:szCs w:val="24"/>
        </w:rPr>
        <w:t xml:space="preserve"> </w:t>
      </w:r>
      <w:r w:rsidR="00DA3041">
        <w:rPr>
          <w:sz w:val="24"/>
          <w:szCs w:val="24"/>
        </w:rPr>
        <w:t xml:space="preserve">more </w:t>
      </w:r>
      <w:r w:rsidRPr="00921AE4">
        <w:rPr>
          <w:sz w:val="24"/>
          <w:szCs w:val="24"/>
        </w:rPr>
        <w:t>likely</w:t>
      </w:r>
      <w:r>
        <w:rPr>
          <w:sz w:val="24"/>
          <w:szCs w:val="24"/>
        </w:rPr>
        <w:t xml:space="preserve"> </w:t>
      </w:r>
      <w:r w:rsidRPr="00921AE4">
        <w:rPr>
          <w:sz w:val="24"/>
          <w:szCs w:val="24"/>
        </w:rPr>
        <w:t>an</w:t>
      </w:r>
      <w:r>
        <w:rPr>
          <w:sz w:val="24"/>
          <w:szCs w:val="24"/>
        </w:rPr>
        <w:t xml:space="preserve"> </w:t>
      </w:r>
      <w:r w:rsidRPr="00921AE4">
        <w:rPr>
          <w:sz w:val="24"/>
          <w:szCs w:val="24"/>
        </w:rPr>
        <w:t>occurrence</w:t>
      </w:r>
      <w:r>
        <w:rPr>
          <w:sz w:val="24"/>
          <w:szCs w:val="24"/>
        </w:rPr>
        <w:t xml:space="preserve"> </w:t>
      </w:r>
      <w:r w:rsidRPr="00921AE4">
        <w:rPr>
          <w:sz w:val="24"/>
          <w:szCs w:val="24"/>
        </w:rPr>
        <w:t>than</w:t>
      </w:r>
      <w:r>
        <w:rPr>
          <w:sz w:val="24"/>
          <w:szCs w:val="24"/>
        </w:rPr>
        <w:t xml:space="preserve"> </w:t>
      </w:r>
      <w:r w:rsidRPr="00921AE4">
        <w:rPr>
          <w:sz w:val="24"/>
          <w:szCs w:val="24"/>
        </w:rPr>
        <w:t>an</w:t>
      </w:r>
      <w:r>
        <w:rPr>
          <w:sz w:val="24"/>
          <w:szCs w:val="24"/>
        </w:rPr>
        <w:t xml:space="preserve"> </w:t>
      </w:r>
      <w:r w:rsidRPr="00921AE4">
        <w:rPr>
          <w:sz w:val="24"/>
          <w:szCs w:val="24"/>
        </w:rPr>
        <w:t>outage),</w:t>
      </w:r>
      <w:r>
        <w:rPr>
          <w:sz w:val="24"/>
          <w:szCs w:val="24"/>
        </w:rPr>
        <w:t xml:space="preserve"> </w:t>
      </w:r>
      <w:r w:rsidRPr="00921AE4">
        <w:rPr>
          <w:sz w:val="24"/>
          <w:szCs w:val="24"/>
        </w:rPr>
        <w:t>electric</w:t>
      </w:r>
      <w:r>
        <w:rPr>
          <w:sz w:val="24"/>
          <w:szCs w:val="24"/>
        </w:rPr>
        <w:t xml:space="preserve"> </w:t>
      </w:r>
      <w:r w:rsidRPr="00921AE4">
        <w:rPr>
          <w:sz w:val="24"/>
          <w:szCs w:val="24"/>
        </w:rPr>
        <w:t>batteries</w:t>
      </w:r>
      <w:r>
        <w:rPr>
          <w:sz w:val="24"/>
          <w:szCs w:val="24"/>
        </w:rPr>
        <w:t xml:space="preserve"> </w:t>
      </w:r>
      <w:r w:rsidRPr="00921AE4">
        <w:rPr>
          <w:sz w:val="24"/>
          <w:szCs w:val="24"/>
        </w:rPr>
        <w:t>are</w:t>
      </w:r>
      <w:r>
        <w:rPr>
          <w:sz w:val="24"/>
          <w:szCs w:val="24"/>
        </w:rPr>
        <w:t xml:space="preserve"> </w:t>
      </w:r>
      <w:r w:rsidRPr="00921AE4">
        <w:rPr>
          <w:sz w:val="24"/>
          <w:szCs w:val="24"/>
        </w:rPr>
        <w:t>being</w:t>
      </w:r>
      <w:r>
        <w:rPr>
          <w:sz w:val="24"/>
          <w:szCs w:val="24"/>
        </w:rPr>
        <w:t xml:space="preserve"> </w:t>
      </w:r>
      <w:r w:rsidRPr="00921AE4">
        <w:rPr>
          <w:sz w:val="24"/>
          <w:szCs w:val="24"/>
        </w:rPr>
        <w:t>recognized</w:t>
      </w:r>
      <w:r>
        <w:rPr>
          <w:sz w:val="24"/>
          <w:szCs w:val="24"/>
        </w:rPr>
        <w:t xml:space="preserve"> </w:t>
      </w:r>
      <w:r w:rsidRPr="00921AE4">
        <w:rPr>
          <w:sz w:val="24"/>
          <w:szCs w:val="24"/>
        </w:rPr>
        <w:t>as</w:t>
      </w:r>
      <w:r>
        <w:rPr>
          <w:sz w:val="24"/>
          <w:szCs w:val="24"/>
        </w:rPr>
        <w:t xml:space="preserve"> </w:t>
      </w:r>
      <w:r w:rsidRPr="00921AE4">
        <w:rPr>
          <w:sz w:val="24"/>
          <w:szCs w:val="24"/>
        </w:rPr>
        <w:t>the</w:t>
      </w:r>
      <w:r>
        <w:rPr>
          <w:sz w:val="24"/>
          <w:szCs w:val="24"/>
        </w:rPr>
        <w:t xml:space="preserve"> </w:t>
      </w:r>
      <w:r w:rsidRPr="00921AE4">
        <w:rPr>
          <w:sz w:val="24"/>
          <w:szCs w:val="24"/>
        </w:rPr>
        <w:t>next</w:t>
      </w:r>
      <w:r>
        <w:rPr>
          <w:sz w:val="24"/>
          <w:szCs w:val="24"/>
        </w:rPr>
        <w:t xml:space="preserve"> </w:t>
      </w:r>
      <w:r w:rsidRPr="00921AE4">
        <w:rPr>
          <w:sz w:val="24"/>
          <w:szCs w:val="24"/>
        </w:rPr>
        <w:t>step</w:t>
      </w:r>
      <w:r>
        <w:rPr>
          <w:sz w:val="24"/>
          <w:szCs w:val="24"/>
        </w:rPr>
        <w:t xml:space="preserve"> </w:t>
      </w:r>
      <w:r w:rsidRPr="00921AE4">
        <w:rPr>
          <w:sz w:val="24"/>
          <w:szCs w:val="24"/>
        </w:rPr>
        <w:t>towards</w:t>
      </w:r>
      <w:r>
        <w:rPr>
          <w:sz w:val="24"/>
          <w:szCs w:val="24"/>
        </w:rPr>
        <w:t xml:space="preserve"> </w:t>
      </w:r>
      <w:r w:rsidRPr="00921AE4">
        <w:rPr>
          <w:sz w:val="24"/>
          <w:szCs w:val="24"/>
        </w:rPr>
        <w:t>assuring</w:t>
      </w:r>
      <w:r>
        <w:rPr>
          <w:sz w:val="24"/>
          <w:szCs w:val="24"/>
        </w:rPr>
        <w:t xml:space="preserve"> </w:t>
      </w:r>
      <w:r w:rsidRPr="00921AE4">
        <w:rPr>
          <w:sz w:val="24"/>
          <w:szCs w:val="24"/>
        </w:rPr>
        <w:t>a</w:t>
      </w:r>
      <w:r>
        <w:rPr>
          <w:sz w:val="24"/>
          <w:szCs w:val="24"/>
        </w:rPr>
        <w:t xml:space="preserve"> </w:t>
      </w:r>
      <w:r w:rsidRPr="00921AE4">
        <w:rPr>
          <w:sz w:val="24"/>
          <w:szCs w:val="24"/>
        </w:rPr>
        <w:t>sustainable</w:t>
      </w:r>
      <w:r>
        <w:rPr>
          <w:sz w:val="24"/>
          <w:szCs w:val="24"/>
        </w:rPr>
        <w:t xml:space="preserve"> </w:t>
      </w:r>
      <w:r w:rsidRPr="00921AE4">
        <w:rPr>
          <w:sz w:val="24"/>
          <w:szCs w:val="24"/>
        </w:rPr>
        <w:t>future.</w:t>
      </w:r>
      <w:r>
        <w:rPr>
          <w:sz w:val="24"/>
          <w:szCs w:val="24"/>
        </w:rPr>
        <w:t xml:space="preserve"> </w:t>
      </w:r>
      <w:r w:rsidRPr="00921AE4">
        <w:rPr>
          <w:sz w:val="24"/>
          <w:szCs w:val="24"/>
        </w:rPr>
        <w:t>CLEPm</w:t>
      </w:r>
      <w:r>
        <w:rPr>
          <w:sz w:val="24"/>
          <w:szCs w:val="24"/>
        </w:rPr>
        <w:t xml:space="preserve"> </w:t>
      </w:r>
      <w:r w:rsidRPr="00921AE4">
        <w:rPr>
          <w:sz w:val="24"/>
          <w:szCs w:val="24"/>
        </w:rPr>
        <w:t>provides</w:t>
      </w:r>
      <w:r>
        <w:rPr>
          <w:sz w:val="24"/>
          <w:szCs w:val="24"/>
        </w:rPr>
        <w:t xml:space="preserve"> </w:t>
      </w:r>
      <w:r w:rsidRPr="00921AE4">
        <w:rPr>
          <w:sz w:val="24"/>
          <w:szCs w:val="24"/>
        </w:rPr>
        <w:t>2</w:t>
      </w:r>
      <w:r>
        <w:rPr>
          <w:sz w:val="24"/>
          <w:szCs w:val="24"/>
        </w:rPr>
        <w:t xml:space="preserve"> </w:t>
      </w:r>
      <w:r w:rsidRPr="00921AE4">
        <w:rPr>
          <w:sz w:val="24"/>
          <w:szCs w:val="24"/>
        </w:rPr>
        <w:t>to</w:t>
      </w:r>
      <w:r>
        <w:rPr>
          <w:sz w:val="24"/>
          <w:szCs w:val="24"/>
        </w:rPr>
        <w:t xml:space="preserve"> </w:t>
      </w:r>
      <w:r w:rsidRPr="00921AE4">
        <w:rPr>
          <w:sz w:val="24"/>
          <w:szCs w:val="24"/>
        </w:rPr>
        <w:t>10</w:t>
      </w:r>
      <w:r>
        <w:rPr>
          <w:sz w:val="24"/>
          <w:szCs w:val="24"/>
        </w:rPr>
        <w:t xml:space="preserve"> </w:t>
      </w:r>
      <w:r w:rsidRPr="00921AE4">
        <w:rPr>
          <w:sz w:val="24"/>
          <w:szCs w:val="24"/>
        </w:rPr>
        <w:t>times</w:t>
      </w:r>
      <w:r>
        <w:rPr>
          <w:sz w:val="24"/>
          <w:szCs w:val="24"/>
        </w:rPr>
        <w:t xml:space="preserve"> </w:t>
      </w:r>
      <w:r w:rsidRPr="00921AE4">
        <w:rPr>
          <w:sz w:val="24"/>
          <w:szCs w:val="24"/>
        </w:rPr>
        <w:t>the</w:t>
      </w:r>
      <w:r>
        <w:rPr>
          <w:sz w:val="24"/>
          <w:szCs w:val="24"/>
        </w:rPr>
        <w:t xml:space="preserve"> </w:t>
      </w:r>
      <w:r w:rsidRPr="00921AE4">
        <w:rPr>
          <w:sz w:val="24"/>
          <w:szCs w:val="24"/>
        </w:rPr>
        <w:t>cashflow</w:t>
      </w:r>
      <w:r>
        <w:rPr>
          <w:sz w:val="24"/>
          <w:szCs w:val="24"/>
        </w:rPr>
        <w:t xml:space="preserve"> </w:t>
      </w:r>
      <w:r w:rsidRPr="00921AE4">
        <w:rPr>
          <w:sz w:val="24"/>
          <w:szCs w:val="24"/>
        </w:rPr>
        <w:t>for</w:t>
      </w:r>
      <w:r>
        <w:rPr>
          <w:sz w:val="24"/>
          <w:szCs w:val="24"/>
        </w:rPr>
        <w:t xml:space="preserve"> </w:t>
      </w:r>
      <w:r w:rsidRPr="00921AE4">
        <w:rPr>
          <w:sz w:val="24"/>
          <w:szCs w:val="24"/>
        </w:rPr>
        <w:t>a</w:t>
      </w:r>
      <w:r>
        <w:rPr>
          <w:sz w:val="24"/>
          <w:szCs w:val="24"/>
        </w:rPr>
        <w:t xml:space="preserve"> </w:t>
      </w:r>
      <w:r w:rsidRPr="00921AE4">
        <w:rPr>
          <w:sz w:val="24"/>
          <w:szCs w:val="24"/>
        </w:rPr>
        <w:t>variety</w:t>
      </w:r>
      <w:r>
        <w:rPr>
          <w:sz w:val="24"/>
          <w:szCs w:val="24"/>
        </w:rPr>
        <w:t xml:space="preserve"> </w:t>
      </w:r>
      <w:r w:rsidRPr="00921AE4">
        <w:rPr>
          <w:sz w:val="24"/>
          <w:szCs w:val="24"/>
        </w:rPr>
        <w:t>of</w:t>
      </w:r>
      <w:r>
        <w:rPr>
          <w:sz w:val="24"/>
          <w:szCs w:val="24"/>
        </w:rPr>
        <w:t xml:space="preserve"> </w:t>
      </w:r>
      <w:r w:rsidRPr="00921AE4">
        <w:rPr>
          <w:sz w:val="24"/>
          <w:szCs w:val="24"/>
        </w:rPr>
        <w:t>related</w:t>
      </w:r>
      <w:r>
        <w:rPr>
          <w:sz w:val="24"/>
          <w:szCs w:val="24"/>
        </w:rPr>
        <w:t xml:space="preserve"> </w:t>
      </w:r>
      <w:r w:rsidRPr="00921AE4">
        <w:rPr>
          <w:sz w:val="24"/>
          <w:szCs w:val="24"/>
        </w:rPr>
        <w:t>energy</w:t>
      </w:r>
      <w:r>
        <w:rPr>
          <w:sz w:val="24"/>
          <w:szCs w:val="24"/>
        </w:rPr>
        <w:t xml:space="preserve"> </w:t>
      </w:r>
      <w:r w:rsidRPr="00921AE4">
        <w:rPr>
          <w:sz w:val="24"/>
          <w:szCs w:val="24"/>
        </w:rPr>
        <w:t>saving</w:t>
      </w:r>
      <w:r>
        <w:rPr>
          <w:sz w:val="24"/>
          <w:szCs w:val="24"/>
        </w:rPr>
        <w:t xml:space="preserve"> </w:t>
      </w:r>
      <w:r w:rsidRPr="00921AE4">
        <w:rPr>
          <w:sz w:val="24"/>
          <w:szCs w:val="24"/>
        </w:rPr>
        <w:t>investments;</w:t>
      </w:r>
      <w:r>
        <w:rPr>
          <w:sz w:val="24"/>
          <w:szCs w:val="24"/>
        </w:rPr>
        <w:t xml:space="preserve"> </w:t>
      </w:r>
      <w:r w:rsidRPr="00921AE4">
        <w:rPr>
          <w:sz w:val="24"/>
          <w:szCs w:val="24"/>
        </w:rPr>
        <w:t>the</w:t>
      </w:r>
      <w:r>
        <w:rPr>
          <w:sz w:val="24"/>
          <w:szCs w:val="24"/>
        </w:rPr>
        <w:t xml:space="preserve"> </w:t>
      </w:r>
      <w:r w:rsidRPr="00921AE4">
        <w:rPr>
          <w:sz w:val="24"/>
          <w:szCs w:val="24"/>
        </w:rPr>
        <w:t>ratio</w:t>
      </w:r>
      <w:r>
        <w:rPr>
          <w:sz w:val="24"/>
          <w:szCs w:val="24"/>
        </w:rPr>
        <w:t xml:space="preserve"> </w:t>
      </w:r>
      <w:r w:rsidRPr="00921AE4">
        <w:rPr>
          <w:sz w:val="24"/>
          <w:szCs w:val="24"/>
        </w:rPr>
        <w:t>for</w:t>
      </w:r>
      <w:r>
        <w:rPr>
          <w:sz w:val="24"/>
          <w:szCs w:val="24"/>
        </w:rPr>
        <w:t xml:space="preserve"> </w:t>
      </w:r>
      <w:r w:rsidRPr="00921AE4">
        <w:rPr>
          <w:sz w:val="24"/>
          <w:szCs w:val="24"/>
        </w:rPr>
        <w:t>batteries</w:t>
      </w:r>
      <w:r>
        <w:rPr>
          <w:sz w:val="24"/>
          <w:szCs w:val="24"/>
        </w:rPr>
        <w:t xml:space="preserve"> </w:t>
      </w:r>
      <w:r w:rsidRPr="00921AE4">
        <w:rPr>
          <w:sz w:val="24"/>
          <w:szCs w:val="24"/>
        </w:rPr>
        <w:t>is</w:t>
      </w:r>
      <w:r>
        <w:rPr>
          <w:sz w:val="24"/>
          <w:szCs w:val="24"/>
        </w:rPr>
        <w:t xml:space="preserve"> </w:t>
      </w:r>
      <w:r w:rsidRPr="00921AE4">
        <w:rPr>
          <w:sz w:val="24"/>
          <w:szCs w:val="24"/>
        </w:rPr>
        <w:t>approximately</w:t>
      </w:r>
      <w:r>
        <w:rPr>
          <w:sz w:val="24"/>
          <w:szCs w:val="24"/>
        </w:rPr>
        <w:t xml:space="preserve"> </w:t>
      </w:r>
      <w:r w:rsidRPr="00921AE4">
        <w:rPr>
          <w:sz w:val="24"/>
          <w:szCs w:val="24"/>
        </w:rPr>
        <w:t>9</w:t>
      </w:r>
      <w:r>
        <w:rPr>
          <w:sz w:val="24"/>
          <w:szCs w:val="24"/>
        </w:rPr>
        <w:t xml:space="preserve"> </w:t>
      </w:r>
      <w:r w:rsidR="00B310F7">
        <w:rPr>
          <w:sz w:val="24"/>
          <w:szCs w:val="24"/>
        </w:rPr>
        <w:t>times</w:t>
      </w:r>
      <w:r w:rsidRPr="00921AE4">
        <w:rPr>
          <w:sz w:val="24"/>
          <w:szCs w:val="24"/>
        </w:rPr>
        <w:t>.</w:t>
      </w:r>
      <w:r>
        <w:rPr>
          <w:sz w:val="24"/>
          <w:szCs w:val="24"/>
        </w:rPr>
        <w:t xml:space="preserve"> </w:t>
      </w:r>
    </w:p>
    <w:p w14:paraId="1919B1FB" w14:textId="77777777" w:rsidR="00A6688A" w:rsidRDefault="003C4B89" w:rsidP="009B2608">
      <w:pPr>
        <w:pStyle w:val="ListParagraph"/>
        <w:numPr>
          <w:ilvl w:val="0"/>
          <w:numId w:val="13"/>
        </w:numPr>
        <w:ind w:left="0" w:right="0" w:firstLine="360"/>
        <w:jc w:val="left"/>
        <w:rPr>
          <w:sz w:val="24"/>
          <w:szCs w:val="24"/>
        </w:rPr>
      </w:pPr>
      <w:r w:rsidRPr="00921AE4">
        <w:rPr>
          <w:b/>
          <w:bCs/>
          <w:sz w:val="24"/>
          <w:szCs w:val="24"/>
        </w:rPr>
        <w:t>What</w:t>
      </w:r>
      <w:r>
        <w:rPr>
          <w:b/>
          <w:bCs/>
          <w:sz w:val="24"/>
          <w:szCs w:val="24"/>
        </w:rPr>
        <w:t xml:space="preserve"> </w:t>
      </w:r>
      <w:proofErr w:type="gramStart"/>
      <w:r w:rsidRPr="00921AE4">
        <w:rPr>
          <w:b/>
          <w:bCs/>
          <w:sz w:val="24"/>
          <w:szCs w:val="24"/>
        </w:rPr>
        <w:t>are</w:t>
      </w:r>
      <w:proofErr w:type="gramEnd"/>
      <w:r>
        <w:rPr>
          <w:b/>
          <w:bCs/>
          <w:sz w:val="24"/>
          <w:szCs w:val="24"/>
        </w:rPr>
        <w:t xml:space="preserve"> </w:t>
      </w:r>
      <w:r w:rsidRPr="00921AE4">
        <w:rPr>
          <w:b/>
          <w:bCs/>
          <w:sz w:val="24"/>
          <w:szCs w:val="24"/>
        </w:rPr>
        <w:t>the</w:t>
      </w:r>
      <w:r>
        <w:rPr>
          <w:b/>
          <w:bCs/>
          <w:sz w:val="24"/>
          <w:szCs w:val="24"/>
        </w:rPr>
        <w:t xml:space="preserve"> </w:t>
      </w:r>
      <w:r w:rsidRPr="00921AE4">
        <w:rPr>
          <w:b/>
          <w:bCs/>
          <w:sz w:val="24"/>
          <w:szCs w:val="24"/>
        </w:rPr>
        <w:t>conditions</w:t>
      </w:r>
      <w:r>
        <w:rPr>
          <w:b/>
          <w:bCs/>
          <w:sz w:val="24"/>
          <w:szCs w:val="24"/>
        </w:rPr>
        <w:t xml:space="preserve"> </w:t>
      </w:r>
      <w:r w:rsidRPr="00921AE4">
        <w:rPr>
          <w:b/>
          <w:bCs/>
          <w:sz w:val="24"/>
          <w:szCs w:val="24"/>
        </w:rPr>
        <w:t>precedent</w:t>
      </w:r>
      <w:r>
        <w:rPr>
          <w:b/>
          <w:bCs/>
          <w:sz w:val="24"/>
          <w:szCs w:val="24"/>
        </w:rPr>
        <w:t xml:space="preserve"> </w:t>
      </w:r>
      <w:r w:rsidRPr="00921AE4">
        <w:rPr>
          <w:b/>
          <w:bCs/>
          <w:sz w:val="24"/>
          <w:szCs w:val="24"/>
        </w:rPr>
        <w:t>needed</w:t>
      </w:r>
      <w:r>
        <w:rPr>
          <w:b/>
          <w:bCs/>
          <w:sz w:val="24"/>
          <w:szCs w:val="24"/>
        </w:rPr>
        <w:t xml:space="preserve"> </w:t>
      </w:r>
      <w:r w:rsidRPr="00921AE4">
        <w:rPr>
          <w:b/>
          <w:bCs/>
          <w:sz w:val="24"/>
          <w:szCs w:val="24"/>
        </w:rPr>
        <w:t>to</w:t>
      </w:r>
      <w:r>
        <w:rPr>
          <w:b/>
          <w:bCs/>
          <w:sz w:val="24"/>
          <w:szCs w:val="24"/>
        </w:rPr>
        <w:t xml:space="preserve"> </w:t>
      </w:r>
      <w:r w:rsidRPr="00921AE4">
        <w:rPr>
          <w:b/>
          <w:bCs/>
          <w:sz w:val="24"/>
          <w:szCs w:val="24"/>
        </w:rPr>
        <w:t>define</w:t>
      </w:r>
      <w:r>
        <w:rPr>
          <w:b/>
          <w:bCs/>
          <w:sz w:val="24"/>
          <w:szCs w:val="24"/>
        </w:rPr>
        <w:t xml:space="preserve"> </w:t>
      </w:r>
      <w:r w:rsidRPr="00921AE4">
        <w:rPr>
          <w:b/>
          <w:bCs/>
          <w:sz w:val="24"/>
          <w:szCs w:val="24"/>
        </w:rPr>
        <w:t>CLEPm?</w:t>
      </w:r>
      <w:r w:rsidR="00336D15">
        <w:rPr>
          <w:sz w:val="24"/>
          <w:szCs w:val="24"/>
        </w:rPr>
        <w:t xml:space="preserve"> </w:t>
      </w:r>
    </w:p>
    <w:p w14:paraId="4D873C78" w14:textId="6FDDBADB" w:rsidR="003C4B89" w:rsidRDefault="003C4B89" w:rsidP="00362967">
      <w:pPr>
        <w:jc w:val="both"/>
        <w:rPr>
          <w:sz w:val="24"/>
          <w:szCs w:val="24"/>
        </w:rPr>
      </w:pPr>
      <w:r w:rsidRPr="00A6688A">
        <w:rPr>
          <w:sz w:val="24"/>
          <w:szCs w:val="24"/>
        </w:rPr>
        <w:t>CLEPm requires smart meters</w:t>
      </w:r>
      <w:r w:rsidR="00B10653">
        <w:rPr>
          <w:sz w:val="24"/>
          <w:szCs w:val="24"/>
        </w:rPr>
        <w:t xml:space="preserve"> (an alternative)</w:t>
      </w:r>
      <w:r w:rsidRPr="00A6688A">
        <w:rPr>
          <w:sz w:val="24"/>
          <w:szCs w:val="24"/>
        </w:rPr>
        <w:t xml:space="preserve"> </w:t>
      </w:r>
      <w:r w:rsidR="0040649B" w:rsidRPr="00A6688A">
        <w:rPr>
          <w:sz w:val="24"/>
          <w:szCs w:val="24"/>
        </w:rPr>
        <w:t>because CLEPm requires high temporal resolution to</w:t>
      </w:r>
      <w:r w:rsidRPr="00A6688A">
        <w:rPr>
          <w:sz w:val="24"/>
          <w:szCs w:val="24"/>
        </w:rPr>
        <w:t xml:space="preserve"> reward avoided demand and penalize unmanaged demand when such demand is nearly coincident with the utility’s peak demand. Smart meters provide the information that CLEP needs in service to all generation sources within the distribution system and all customers</w:t>
      </w:r>
      <w:r w:rsidR="00336D15" w:rsidRPr="00A6688A">
        <w:rPr>
          <w:sz w:val="24"/>
          <w:szCs w:val="24"/>
        </w:rPr>
        <w:t xml:space="preserve">. </w:t>
      </w:r>
      <w:r w:rsidR="00B310F7" w:rsidRPr="00A6688A">
        <w:rPr>
          <w:sz w:val="24"/>
          <w:szCs w:val="24"/>
        </w:rPr>
        <w:t>However,</w:t>
      </w:r>
      <w:r w:rsidRPr="00A6688A">
        <w:rPr>
          <w:sz w:val="24"/>
          <w:szCs w:val="24"/>
        </w:rPr>
        <w:t xml:space="preserve"> CLEPm is also defined to pay a negative demand charge for residential customers</w:t>
      </w:r>
      <w:r w:rsidR="00B310F7" w:rsidRPr="00A6688A">
        <w:rPr>
          <w:sz w:val="24"/>
          <w:szCs w:val="24"/>
        </w:rPr>
        <w:t xml:space="preserve">, </w:t>
      </w:r>
      <w:r w:rsidRPr="00A6688A">
        <w:rPr>
          <w:sz w:val="24"/>
          <w:szCs w:val="24"/>
        </w:rPr>
        <w:t>but only in some very important cases</w:t>
      </w:r>
      <w:r w:rsidR="00B10653">
        <w:rPr>
          <w:sz w:val="24"/>
          <w:szCs w:val="24"/>
        </w:rPr>
        <w:t>,</w:t>
      </w:r>
      <w:r w:rsidRPr="00A6688A">
        <w:rPr>
          <w:sz w:val="24"/>
          <w:szCs w:val="24"/>
        </w:rPr>
        <w:t xml:space="preserve"> even when their demand is not negative</w:t>
      </w:r>
      <w:r w:rsidR="00336D15" w:rsidRPr="00A6688A">
        <w:rPr>
          <w:sz w:val="24"/>
          <w:szCs w:val="24"/>
        </w:rPr>
        <w:t xml:space="preserve">. </w:t>
      </w:r>
      <w:r w:rsidRPr="00A6688A">
        <w:rPr>
          <w:sz w:val="24"/>
          <w:szCs w:val="24"/>
        </w:rPr>
        <w:t>As explained below, CLEPm’s definition for residences depends upon defining a REFERENCE demand (</w:t>
      </w:r>
      <w:r w:rsidRPr="005D6CA9">
        <w:rPr>
          <w:b/>
          <w:bCs/>
          <w:sz w:val="24"/>
          <w:szCs w:val="24"/>
        </w:rPr>
        <w:t>Dr</w:t>
      </w:r>
      <w:r w:rsidRPr="00A6688A">
        <w:rPr>
          <w:sz w:val="24"/>
          <w:szCs w:val="24"/>
        </w:rPr>
        <w:t>)</w:t>
      </w:r>
      <w:r w:rsidR="00B310F7" w:rsidRPr="00A6688A">
        <w:rPr>
          <w:sz w:val="24"/>
          <w:szCs w:val="24"/>
        </w:rPr>
        <w:t>. A</w:t>
      </w:r>
      <w:r w:rsidRPr="00A6688A">
        <w:rPr>
          <w:sz w:val="24"/>
          <w:szCs w:val="24"/>
        </w:rPr>
        <w:t>nytime the actual demand (</w:t>
      </w:r>
      <w:r w:rsidRPr="005D6CA9">
        <w:rPr>
          <w:b/>
          <w:bCs/>
          <w:sz w:val="24"/>
          <w:szCs w:val="24"/>
        </w:rPr>
        <w:t>Da</w:t>
      </w:r>
      <w:r w:rsidRPr="00A6688A">
        <w:rPr>
          <w:sz w:val="24"/>
          <w:szCs w:val="24"/>
        </w:rPr>
        <w:t xml:space="preserve">) of such residences is below the </w:t>
      </w:r>
      <w:r w:rsidRPr="005D6CA9">
        <w:rPr>
          <w:b/>
          <w:bCs/>
          <w:sz w:val="24"/>
          <w:szCs w:val="24"/>
        </w:rPr>
        <w:t>Dr</w:t>
      </w:r>
      <w:r w:rsidRPr="00A6688A">
        <w:rPr>
          <w:sz w:val="24"/>
          <w:szCs w:val="24"/>
        </w:rPr>
        <w:t xml:space="preserve"> in that month, CLEPm pays a “</w:t>
      </w:r>
      <w:r w:rsidRPr="005D6CA9">
        <w:rPr>
          <w:b/>
          <w:bCs/>
          <w:i/>
          <w:iCs/>
          <w:sz w:val="24"/>
          <w:szCs w:val="24"/>
        </w:rPr>
        <w:t>negative demand charge</w:t>
      </w:r>
      <w:r w:rsidRPr="00A6688A">
        <w:rPr>
          <w:sz w:val="24"/>
          <w:szCs w:val="24"/>
        </w:rPr>
        <w:t xml:space="preserve">” </w:t>
      </w:r>
      <w:r w:rsidR="00B310F7" w:rsidRPr="00A6688A">
        <w:rPr>
          <w:sz w:val="24"/>
          <w:szCs w:val="24"/>
        </w:rPr>
        <w:t xml:space="preserve">through </w:t>
      </w:r>
      <w:r w:rsidRPr="00A6688A">
        <w:rPr>
          <w:sz w:val="24"/>
          <w:szCs w:val="24"/>
        </w:rPr>
        <w:t>a payment or reward. Otherwise</w:t>
      </w:r>
      <w:r w:rsidR="00B310F7" w:rsidRPr="00A6688A">
        <w:rPr>
          <w:sz w:val="24"/>
          <w:szCs w:val="24"/>
        </w:rPr>
        <w:t>,</w:t>
      </w:r>
      <w:r w:rsidRPr="00A6688A">
        <w:rPr>
          <w:sz w:val="24"/>
          <w:szCs w:val="24"/>
        </w:rPr>
        <w:t xml:space="preserve"> when the actual demand is above the reference demand, then the ratepayer pays CLEPm set proportional to that difference.</w:t>
      </w:r>
    </w:p>
    <w:p w14:paraId="28565560" w14:textId="77777777" w:rsidR="00E440BF" w:rsidRPr="00A6688A" w:rsidRDefault="00E440BF" w:rsidP="00362967">
      <w:pPr>
        <w:jc w:val="both"/>
        <w:rPr>
          <w:sz w:val="24"/>
          <w:szCs w:val="24"/>
        </w:rPr>
      </w:pPr>
    </w:p>
    <w:p w14:paraId="4DEF9A05" w14:textId="77777777" w:rsidR="00E440BF" w:rsidRPr="00E440BF" w:rsidRDefault="003C4B89" w:rsidP="00E440BF">
      <w:pPr>
        <w:pStyle w:val="ListParagraph"/>
        <w:numPr>
          <w:ilvl w:val="0"/>
          <w:numId w:val="13"/>
        </w:numPr>
        <w:ind w:left="0" w:right="0" w:firstLine="360"/>
        <w:contextualSpacing/>
        <w:jc w:val="left"/>
        <w:rPr>
          <w:sz w:val="24"/>
          <w:szCs w:val="24"/>
        </w:rPr>
      </w:pPr>
      <w:r w:rsidRPr="00921AE4">
        <w:rPr>
          <w:b/>
          <w:bCs/>
          <w:sz w:val="24"/>
          <w:szCs w:val="24"/>
        </w:rPr>
        <w:t>Why</w:t>
      </w:r>
      <w:r>
        <w:rPr>
          <w:b/>
          <w:bCs/>
          <w:sz w:val="24"/>
          <w:szCs w:val="24"/>
        </w:rPr>
        <w:t xml:space="preserve"> </w:t>
      </w:r>
      <w:r w:rsidRPr="00921AE4">
        <w:rPr>
          <w:b/>
          <w:bCs/>
          <w:sz w:val="24"/>
          <w:szCs w:val="24"/>
        </w:rPr>
        <w:t>is</w:t>
      </w:r>
      <w:r>
        <w:rPr>
          <w:b/>
          <w:bCs/>
          <w:sz w:val="24"/>
          <w:szCs w:val="24"/>
        </w:rPr>
        <w:t xml:space="preserve"> </w:t>
      </w:r>
      <w:r w:rsidRPr="00921AE4">
        <w:rPr>
          <w:b/>
          <w:bCs/>
          <w:sz w:val="24"/>
          <w:szCs w:val="24"/>
        </w:rPr>
        <w:t>it</w:t>
      </w:r>
      <w:r>
        <w:rPr>
          <w:b/>
          <w:bCs/>
          <w:sz w:val="24"/>
          <w:szCs w:val="24"/>
        </w:rPr>
        <w:t xml:space="preserve"> </w:t>
      </w:r>
      <w:r w:rsidRPr="00921AE4">
        <w:rPr>
          <w:b/>
          <w:bCs/>
          <w:sz w:val="24"/>
          <w:szCs w:val="24"/>
        </w:rPr>
        <w:t>rational,</w:t>
      </w:r>
      <w:r>
        <w:rPr>
          <w:b/>
          <w:bCs/>
          <w:sz w:val="24"/>
          <w:szCs w:val="24"/>
        </w:rPr>
        <w:t xml:space="preserve"> </w:t>
      </w:r>
      <w:r w:rsidRPr="00921AE4">
        <w:rPr>
          <w:b/>
          <w:bCs/>
          <w:sz w:val="24"/>
          <w:szCs w:val="24"/>
        </w:rPr>
        <w:t>equitable</w:t>
      </w:r>
      <w:r>
        <w:rPr>
          <w:b/>
          <w:bCs/>
          <w:sz w:val="24"/>
          <w:szCs w:val="24"/>
        </w:rPr>
        <w:t xml:space="preserve"> </w:t>
      </w:r>
      <w:r w:rsidRPr="00921AE4">
        <w:rPr>
          <w:b/>
          <w:bCs/>
          <w:sz w:val="24"/>
          <w:szCs w:val="24"/>
        </w:rPr>
        <w:t>and</w:t>
      </w:r>
      <w:r>
        <w:rPr>
          <w:b/>
          <w:bCs/>
          <w:sz w:val="24"/>
          <w:szCs w:val="24"/>
        </w:rPr>
        <w:t xml:space="preserve"> </w:t>
      </w:r>
      <w:r w:rsidRPr="00921AE4">
        <w:rPr>
          <w:b/>
          <w:bCs/>
          <w:sz w:val="24"/>
          <w:szCs w:val="24"/>
        </w:rPr>
        <w:t>fair</w:t>
      </w:r>
      <w:r>
        <w:rPr>
          <w:b/>
          <w:bCs/>
          <w:sz w:val="24"/>
          <w:szCs w:val="24"/>
        </w:rPr>
        <w:t xml:space="preserve"> </w:t>
      </w:r>
      <w:r w:rsidRPr="00921AE4">
        <w:rPr>
          <w:b/>
          <w:bCs/>
          <w:sz w:val="24"/>
          <w:szCs w:val="24"/>
        </w:rPr>
        <w:t>for</w:t>
      </w:r>
      <w:r>
        <w:rPr>
          <w:b/>
          <w:bCs/>
          <w:sz w:val="24"/>
          <w:szCs w:val="24"/>
        </w:rPr>
        <w:t xml:space="preserve"> </w:t>
      </w:r>
      <w:r w:rsidRPr="00921AE4">
        <w:rPr>
          <w:b/>
          <w:bCs/>
          <w:sz w:val="24"/>
          <w:szCs w:val="24"/>
        </w:rPr>
        <w:t>residential</w:t>
      </w:r>
      <w:r>
        <w:rPr>
          <w:b/>
          <w:bCs/>
          <w:sz w:val="24"/>
          <w:szCs w:val="24"/>
        </w:rPr>
        <w:t xml:space="preserve"> </w:t>
      </w:r>
      <w:r w:rsidRPr="00921AE4">
        <w:rPr>
          <w:b/>
          <w:bCs/>
          <w:sz w:val="24"/>
          <w:szCs w:val="24"/>
        </w:rPr>
        <w:t>customers</w:t>
      </w:r>
      <w:r>
        <w:rPr>
          <w:b/>
          <w:bCs/>
          <w:sz w:val="24"/>
          <w:szCs w:val="24"/>
        </w:rPr>
        <w:t xml:space="preserve"> </w:t>
      </w:r>
      <w:r w:rsidRPr="00921AE4">
        <w:rPr>
          <w:b/>
          <w:bCs/>
          <w:sz w:val="24"/>
          <w:szCs w:val="24"/>
        </w:rPr>
        <w:t>to</w:t>
      </w:r>
      <w:r>
        <w:rPr>
          <w:b/>
          <w:bCs/>
          <w:sz w:val="24"/>
          <w:szCs w:val="24"/>
        </w:rPr>
        <w:t xml:space="preserve"> </w:t>
      </w:r>
      <w:r w:rsidRPr="00921AE4">
        <w:rPr>
          <w:b/>
          <w:bCs/>
          <w:sz w:val="24"/>
          <w:szCs w:val="24"/>
        </w:rPr>
        <w:t>be</w:t>
      </w:r>
      <w:r>
        <w:rPr>
          <w:b/>
          <w:bCs/>
          <w:sz w:val="24"/>
          <w:szCs w:val="24"/>
        </w:rPr>
        <w:t xml:space="preserve"> </w:t>
      </w:r>
      <w:r w:rsidRPr="00921AE4">
        <w:rPr>
          <w:b/>
          <w:bCs/>
          <w:sz w:val="24"/>
          <w:szCs w:val="24"/>
        </w:rPr>
        <w:t>sometimes</w:t>
      </w:r>
      <w:r>
        <w:rPr>
          <w:b/>
          <w:bCs/>
          <w:sz w:val="24"/>
          <w:szCs w:val="24"/>
        </w:rPr>
        <w:t xml:space="preserve"> </w:t>
      </w:r>
      <w:r w:rsidRPr="00921AE4">
        <w:rPr>
          <w:b/>
          <w:bCs/>
          <w:sz w:val="24"/>
          <w:szCs w:val="24"/>
        </w:rPr>
        <w:t>paid</w:t>
      </w:r>
      <w:r>
        <w:rPr>
          <w:b/>
          <w:bCs/>
          <w:sz w:val="24"/>
          <w:szCs w:val="24"/>
        </w:rPr>
        <w:t xml:space="preserve"> </w:t>
      </w:r>
      <w:r w:rsidRPr="00921AE4">
        <w:rPr>
          <w:b/>
          <w:bCs/>
          <w:sz w:val="24"/>
          <w:szCs w:val="24"/>
        </w:rPr>
        <w:t>a</w:t>
      </w:r>
      <w:r>
        <w:rPr>
          <w:b/>
          <w:bCs/>
          <w:sz w:val="24"/>
          <w:szCs w:val="24"/>
        </w:rPr>
        <w:t xml:space="preserve"> </w:t>
      </w:r>
      <w:r w:rsidRPr="00921AE4">
        <w:rPr>
          <w:b/>
          <w:bCs/>
          <w:sz w:val="24"/>
          <w:szCs w:val="24"/>
        </w:rPr>
        <w:t>negative</w:t>
      </w:r>
      <w:r>
        <w:rPr>
          <w:b/>
          <w:bCs/>
          <w:sz w:val="24"/>
          <w:szCs w:val="24"/>
        </w:rPr>
        <w:t xml:space="preserve"> </w:t>
      </w:r>
      <w:r w:rsidRPr="00921AE4">
        <w:rPr>
          <w:b/>
          <w:bCs/>
          <w:sz w:val="24"/>
          <w:szCs w:val="24"/>
        </w:rPr>
        <w:t>demand</w:t>
      </w:r>
      <w:r>
        <w:rPr>
          <w:b/>
          <w:bCs/>
          <w:sz w:val="24"/>
          <w:szCs w:val="24"/>
        </w:rPr>
        <w:t xml:space="preserve"> </w:t>
      </w:r>
      <w:r w:rsidRPr="00921AE4">
        <w:rPr>
          <w:b/>
          <w:bCs/>
          <w:sz w:val="24"/>
          <w:szCs w:val="24"/>
        </w:rPr>
        <w:t>charge</w:t>
      </w:r>
      <w:r>
        <w:rPr>
          <w:b/>
          <w:bCs/>
          <w:sz w:val="24"/>
          <w:szCs w:val="24"/>
        </w:rPr>
        <w:t xml:space="preserve"> </w:t>
      </w:r>
      <w:r w:rsidRPr="00921AE4">
        <w:rPr>
          <w:b/>
          <w:bCs/>
          <w:sz w:val="24"/>
          <w:szCs w:val="24"/>
        </w:rPr>
        <w:t>even</w:t>
      </w:r>
      <w:r>
        <w:rPr>
          <w:b/>
          <w:bCs/>
          <w:sz w:val="24"/>
          <w:szCs w:val="24"/>
        </w:rPr>
        <w:t xml:space="preserve"> </w:t>
      </w:r>
      <w:r w:rsidRPr="00921AE4">
        <w:rPr>
          <w:b/>
          <w:bCs/>
          <w:sz w:val="24"/>
          <w:szCs w:val="24"/>
        </w:rPr>
        <w:t>when</w:t>
      </w:r>
      <w:r>
        <w:rPr>
          <w:b/>
          <w:bCs/>
          <w:sz w:val="24"/>
          <w:szCs w:val="24"/>
        </w:rPr>
        <w:t xml:space="preserve"> </w:t>
      </w:r>
      <w:r w:rsidRPr="00921AE4">
        <w:rPr>
          <w:b/>
          <w:bCs/>
          <w:sz w:val="24"/>
          <w:szCs w:val="24"/>
        </w:rPr>
        <w:t>their</w:t>
      </w:r>
      <w:r>
        <w:rPr>
          <w:b/>
          <w:bCs/>
          <w:sz w:val="24"/>
          <w:szCs w:val="24"/>
        </w:rPr>
        <w:t xml:space="preserve"> </w:t>
      </w:r>
      <w:r w:rsidRPr="00921AE4">
        <w:rPr>
          <w:b/>
          <w:bCs/>
          <w:sz w:val="24"/>
          <w:szCs w:val="24"/>
        </w:rPr>
        <w:t>demand</w:t>
      </w:r>
      <w:r>
        <w:rPr>
          <w:b/>
          <w:bCs/>
          <w:sz w:val="24"/>
          <w:szCs w:val="24"/>
        </w:rPr>
        <w:t xml:space="preserve"> </w:t>
      </w:r>
      <w:r w:rsidRPr="00921AE4">
        <w:rPr>
          <w:b/>
          <w:bCs/>
          <w:sz w:val="24"/>
          <w:szCs w:val="24"/>
        </w:rPr>
        <w:t>is</w:t>
      </w:r>
      <w:r>
        <w:rPr>
          <w:b/>
          <w:bCs/>
          <w:sz w:val="24"/>
          <w:szCs w:val="24"/>
        </w:rPr>
        <w:t xml:space="preserve"> </w:t>
      </w:r>
      <w:r w:rsidRPr="00921AE4">
        <w:rPr>
          <w:b/>
          <w:bCs/>
          <w:sz w:val="24"/>
          <w:szCs w:val="24"/>
        </w:rPr>
        <w:t>greater</w:t>
      </w:r>
      <w:r>
        <w:rPr>
          <w:b/>
          <w:bCs/>
          <w:sz w:val="24"/>
          <w:szCs w:val="24"/>
        </w:rPr>
        <w:t xml:space="preserve"> </w:t>
      </w:r>
      <w:r w:rsidRPr="00921AE4">
        <w:rPr>
          <w:b/>
          <w:bCs/>
          <w:sz w:val="24"/>
          <w:szCs w:val="24"/>
        </w:rPr>
        <w:t>than</w:t>
      </w:r>
      <w:r>
        <w:rPr>
          <w:b/>
          <w:bCs/>
          <w:sz w:val="24"/>
          <w:szCs w:val="24"/>
        </w:rPr>
        <w:t xml:space="preserve"> </w:t>
      </w:r>
      <w:r w:rsidRPr="00921AE4">
        <w:rPr>
          <w:b/>
          <w:bCs/>
          <w:sz w:val="24"/>
          <w:szCs w:val="24"/>
        </w:rPr>
        <w:t>zero,</w:t>
      </w:r>
      <w:r>
        <w:rPr>
          <w:b/>
          <w:bCs/>
          <w:sz w:val="24"/>
          <w:szCs w:val="24"/>
        </w:rPr>
        <w:t xml:space="preserve"> </w:t>
      </w:r>
      <w:r w:rsidRPr="00921AE4">
        <w:rPr>
          <w:b/>
          <w:bCs/>
          <w:sz w:val="24"/>
          <w:szCs w:val="24"/>
        </w:rPr>
        <w:t>while</w:t>
      </w:r>
      <w:r>
        <w:rPr>
          <w:b/>
          <w:bCs/>
          <w:sz w:val="24"/>
          <w:szCs w:val="24"/>
        </w:rPr>
        <w:t xml:space="preserve"> </w:t>
      </w:r>
      <w:r w:rsidRPr="00921AE4">
        <w:rPr>
          <w:b/>
          <w:bCs/>
          <w:sz w:val="24"/>
          <w:szCs w:val="24"/>
        </w:rPr>
        <w:t>other</w:t>
      </w:r>
      <w:r>
        <w:rPr>
          <w:b/>
          <w:bCs/>
          <w:sz w:val="24"/>
          <w:szCs w:val="24"/>
        </w:rPr>
        <w:t xml:space="preserve"> </w:t>
      </w:r>
      <w:r w:rsidRPr="00921AE4">
        <w:rPr>
          <w:b/>
          <w:bCs/>
          <w:sz w:val="24"/>
          <w:szCs w:val="24"/>
        </w:rPr>
        <w:t>customers</w:t>
      </w:r>
      <w:r>
        <w:rPr>
          <w:b/>
          <w:bCs/>
          <w:sz w:val="24"/>
          <w:szCs w:val="24"/>
        </w:rPr>
        <w:t xml:space="preserve"> </w:t>
      </w:r>
      <w:r w:rsidRPr="00921AE4">
        <w:rPr>
          <w:b/>
          <w:bCs/>
          <w:sz w:val="24"/>
          <w:szCs w:val="24"/>
        </w:rPr>
        <w:t>are</w:t>
      </w:r>
      <w:r>
        <w:rPr>
          <w:b/>
          <w:bCs/>
          <w:sz w:val="24"/>
          <w:szCs w:val="24"/>
        </w:rPr>
        <w:t xml:space="preserve"> </w:t>
      </w:r>
      <w:r w:rsidRPr="00921AE4">
        <w:rPr>
          <w:b/>
          <w:bCs/>
          <w:sz w:val="24"/>
          <w:szCs w:val="24"/>
        </w:rPr>
        <w:t>not</w:t>
      </w:r>
      <w:r>
        <w:rPr>
          <w:b/>
          <w:bCs/>
          <w:sz w:val="24"/>
          <w:szCs w:val="24"/>
        </w:rPr>
        <w:t xml:space="preserve"> </w:t>
      </w:r>
      <w:r w:rsidRPr="00921AE4">
        <w:rPr>
          <w:b/>
          <w:bCs/>
          <w:sz w:val="24"/>
          <w:szCs w:val="24"/>
        </w:rPr>
        <w:t>afforded</w:t>
      </w:r>
      <w:r>
        <w:rPr>
          <w:b/>
          <w:bCs/>
          <w:sz w:val="24"/>
          <w:szCs w:val="24"/>
        </w:rPr>
        <w:t xml:space="preserve"> </w:t>
      </w:r>
      <w:r w:rsidRPr="00921AE4">
        <w:rPr>
          <w:b/>
          <w:bCs/>
          <w:sz w:val="24"/>
          <w:szCs w:val="24"/>
        </w:rPr>
        <w:t>this</w:t>
      </w:r>
      <w:r>
        <w:rPr>
          <w:b/>
          <w:bCs/>
          <w:sz w:val="24"/>
          <w:szCs w:val="24"/>
        </w:rPr>
        <w:t xml:space="preserve"> </w:t>
      </w:r>
      <w:r w:rsidRPr="00921AE4">
        <w:rPr>
          <w:b/>
          <w:bCs/>
          <w:sz w:val="24"/>
          <w:szCs w:val="24"/>
        </w:rPr>
        <w:t>opportunity?</w:t>
      </w:r>
      <w:r>
        <w:rPr>
          <w:b/>
          <w:bCs/>
          <w:sz w:val="24"/>
          <w:szCs w:val="24"/>
        </w:rPr>
        <w:t xml:space="preserve"> </w:t>
      </w:r>
    </w:p>
    <w:p w14:paraId="5827A567" w14:textId="7BF48D4D" w:rsidR="003C4B89" w:rsidRPr="00921AE4" w:rsidRDefault="003C4B89" w:rsidP="00E440BF">
      <w:pPr>
        <w:pStyle w:val="ListParagraph"/>
        <w:tabs>
          <w:tab w:val="left" w:pos="360"/>
          <w:tab w:val="left" w:pos="540"/>
          <w:tab w:val="left" w:pos="630"/>
          <w:tab w:val="left" w:pos="810"/>
        </w:tabs>
        <w:ind w:left="0" w:right="0" w:firstLine="0"/>
        <w:contextualSpacing/>
        <w:rPr>
          <w:sz w:val="24"/>
          <w:szCs w:val="24"/>
        </w:rPr>
      </w:pPr>
      <w:r w:rsidRPr="00921AE4">
        <w:rPr>
          <w:sz w:val="24"/>
          <w:szCs w:val="24"/>
        </w:rPr>
        <w:lastRenderedPageBreak/>
        <w:t>The</w:t>
      </w:r>
      <w:r>
        <w:rPr>
          <w:sz w:val="24"/>
          <w:szCs w:val="24"/>
        </w:rPr>
        <w:t xml:space="preserve"> </w:t>
      </w:r>
      <w:r w:rsidRPr="00921AE4">
        <w:rPr>
          <w:sz w:val="24"/>
          <w:szCs w:val="24"/>
        </w:rPr>
        <w:t>largest</w:t>
      </w:r>
      <w:r>
        <w:rPr>
          <w:sz w:val="24"/>
          <w:szCs w:val="24"/>
        </w:rPr>
        <w:t xml:space="preserve"> </w:t>
      </w:r>
      <w:r w:rsidRPr="00921AE4">
        <w:rPr>
          <w:sz w:val="24"/>
          <w:szCs w:val="24"/>
        </w:rPr>
        <w:t>and</w:t>
      </w:r>
      <w:r>
        <w:rPr>
          <w:sz w:val="24"/>
          <w:szCs w:val="24"/>
        </w:rPr>
        <w:t xml:space="preserve"> </w:t>
      </w:r>
      <w:r w:rsidRPr="00921AE4">
        <w:rPr>
          <w:sz w:val="24"/>
          <w:szCs w:val="24"/>
        </w:rPr>
        <w:t>most</w:t>
      </w:r>
      <w:r>
        <w:rPr>
          <w:sz w:val="24"/>
          <w:szCs w:val="24"/>
        </w:rPr>
        <w:t xml:space="preserve"> </w:t>
      </w:r>
      <w:r w:rsidRPr="00921AE4">
        <w:rPr>
          <w:sz w:val="24"/>
          <w:szCs w:val="24"/>
        </w:rPr>
        <w:t>poorly</w:t>
      </w:r>
      <w:r>
        <w:rPr>
          <w:sz w:val="24"/>
          <w:szCs w:val="24"/>
        </w:rPr>
        <w:t xml:space="preserve"> </w:t>
      </w:r>
      <w:r w:rsidRPr="00921AE4">
        <w:rPr>
          <w:sz w:val="24"/>
          <w:szCs w:val="24"/>
        </w:rPr>
        <w:t>exploited</w:t>
      </w:r>
      <w:r>
        <w:rPr>
          <w:sz w:val="24"/>
          <w:szCs w:val="24"/>
        </w:rPr>
        <w:t xml:space="preserve"> </w:t>
      </w:r>
      <w:r w:rsidRPr="00921AE4">
        <w:rPr>
          <w:sz w:val="24"/>
          <w:szCs w:val="24"/>
        </w:rPr>
        <w:t>energy</w:t>
      </w:r>
      <w:r>
        <w:rPr>
          <w:sz w:val="24"/>
          <w:szCs w:val="24"/>
        </w:rPr>
        <w:t xml:space="preserve"> </w:t>
      </w:r>
      <w:r w:rsidRPr="00921AE4">
        <w:rPr>
          <w:sz w:val="24"/>
          <w:szCs w:val="24"/>
        </w:rPr>
        <w:t>reserve</w:t>
      </w:r>
      <w:r>
        <w:rPr>
          <w:sz w:val="24"/>
          <w:szCs w:val="24"/>
        </w:rPr>
        <w:t xml:space="preserve"> </w:t>
      </w:r>
      <w:r w:rsidRPr="00921AE4">
        <w:rPr>
          <w:sz w:val="24"/>
          <w:szCs w:val="24"/>
        </w:rPr>
        <w:t>in</w:t>
      </w:r>
      <w:r>
        <w:rPr>
          <w:sz w:val="24"/>
          <w:szCs w:val="24"/>
        </w:rPr>
        <w:t xml:space="preserve"> </w:t>
      </w:r>
      <w:r w:rsidRPr="00921AE4">
        <w:rPr>
          <w:sz w:val="24"/>
          <w:szCs w:val="24"/>
        </w:rPr>
        <w:t>the</w:t>
      </w:r>
      <w:r>
        <w:rPr>
          <w:sz w:val="24"/>
          <w:szCs w:val="24"/>
        </w:rPr>
        <w:t xml:space="preserve"> </w:t>
      </w:r>
      <w:r w:rsidRPr="00921AE4">
        <w:rPr>
          <w:sz w:val="24"/>
          <w:szCs w:val="24"/>
        </w:rPr>
        <w:t>world</w:t>
      </w:r>
      <w:r>
        <w:rPr>
          <w:sz w:val="24"/>
          <w:szCs w:val="24"/>
        </w:rPr>
        <w:t xml:space="preserve"> </w:t>
      </w:r>
      <w:r w:rsidRPr="00921AE4">
        <w:rPr>
          <w:sz w:val="24"/>
          <w:szCs w:val="24"/>
        </w:rPr>
        <w:t>is</w:t>
      </w:r>
      <w:r>
        <w:rPr>
          <w:sz w:val="24"/>
          <w:szCs w:val="24"/>
        </w:rPr>
        <w:t xml:space="preserve"> </w:t>
      </w:r>
      <w:r w:rsidRPr="00921AE4">
        <w:rPr>
          <w:sz w:val="24"/>
          <w:szCs w:val="24"/>
        </w:rPr>
        <w:t>the</w:t>
      </w:r>
      <w:r>
        <w:rPr>
          <w:sz w:val="24"/>
          <w:szCs w:val="24"/>
        </w:rPr>
        <w:t xml:space="preserve"> </w:t>
      </w:r>
      <w:r w:rsidRPr="00921AE4">
        <w:rPr>
          <w:sz w:val="24"/>
          <w:szCs w:val="24"/>
        </w:rPr>
        <w:t>inefficiency</w:t>
      </w:r>
      <w:r>
        <w:rPr>
          <w:sz w:val="24"/>
          <w:szCs w:val="24"/>
        </w:rPr>
        <w:t xml:space="preserve"> </w:t>
      </w:r>
      <w:r w:rsidRPr="00921AE4">
        <w:rPr>
          <w:sz w:val="24"/>
          <w:szCs w:val="24"/>
        </w:rPr>
        <w:t>of</w:t>
      </w:r>
      <w:r>
        <w:rPr>
          <w:sz w:val="24"/>
          <w:szCs w:val="24"/>
        </w:rPr>
        <w:t xml:space="preserve"> </w:t>
      </w:r>
      <w:r w:rsidRPr="00921AE4">
        <w:rPr>
          <w:sz w:val="24"/>
          <w:szCs w:val="24"/>
        </w:rPr>
        <w:t>buildings</w:t>
      </w:r>
      <w:r w:rsidR="0003116C">
        <w:rPr>
          <w:rStyle w:val="FootnoteReference"/>
          <w:sz w:val="24"/>
          <w:szCs w:val="24"/>
        </w:rPr>
        <w:footnoteReference w:id="95"/>
      </w:r>
      <w:r w:rsidR="0003116C">
        <w:rPr>
          <w:sz w:val="24"/>
          <w:szCs w:val="24"/>
        </w:rPr>
        <w:t xml:space="preserve"> </w:t>
      </w:r>
      <w:r w:rsidRPr="00921AE4">
        <w:rPr>
          <w:sz w:val="24"/>
          <w:szCs w:val="24"/>
        </w:rPr>
        <w:t>and</w:t>
      </w:r>
      <w:r w:rsidR="00B310F7">
        <w:rPr>
          <w:sz w:val="24"/>
          <w:szCs w:val="24"/>
        </w:rPr>
        <w:t>,</w:t>
      </w:r>
      <w:r>
        <w:rPr>
          <w:sz w:val="24"/>
          <w:szCs w:val="24"/>
        </w:rPr>
        <w:t xml:space="preserve"> </w:t>
      </w:r>
      <w:r w:rsidR="00821275">
        <w:rPr>
          <w:sz w:val="24"/>
          <w:szCs w:val="24"/>
        </w:rPr>
        <w:t>particularly</w:t>
      </w:r>
      <w:r>
        <w:rPr>
          <w:sz w:val="24"/>
          <w:szCs w:val="24"/>
        </w:rPr>
        <w:t xml:space="preserve"> </w:t>
      </w:r>
      <w:r w:rsidRPr="00921AE4">
        <w:rPr>
          <w:sz w:val="24"/>
          <w:szCs w:val="24"/>
        </w:rPr>
        <w:t>residen</w:t>
      </w:r>
      <w:r w:rsidR="00821275">
        <w:rPr>
          <w:sz w:val="24"/>
          <w:szCs w:val="24"/>
        </w:rPr>
        <w:t>tial building</w:t>
      </w:r>
      <w:r w:rsidRPr="00921AE4">
        <w:rPr>
          <w:sz w:val="24"/>
          <w:szCs w:val="24"/>
        </w:rPr>
        <w:t>s</w:t>
      </w:r>
      <w:r w:rsidR="00B310F7">
        <w:rPr>
          <w:sz w:val="24"/>
          <w:szCs w:val="24"/>
        </w:rPr>
        <w:t>. T</w:t>
      </w:r>
      <w:r w:rsidRPr="00921AE4">
        <w:rPr>
          <w:sz w:val="24"/>
          <w:szCs w:val="24"/>
        </w:rPr>
        <w:t>his</w:t>
      </w:r>
      <w:r>
        <w:rPr>
          <w:sz w:val="24"/>
          <w:szCs w:val="24"/>
        </w:rPr>
        <w:t xml:space="preserve"> </w:t>
      </w:r>
      <w:r w:rsidRPr="00921AE4">
        <w:rPr>
          <w:sz w:val="24"/>
          <w:szCs w:val="24"/>
        </w:rPr>
        <w:t>inefficiency</w:t>
      </w:r>
      <w:r>
        <w:rPr>
          <w:sz w:val="24"/>
          <w:szCs w:val="24"/>
        </w:rPr>
        <w:t xml:space="preserve"> </w:t>
      </w:r>
      <w:r w:rsidRPr="00921AE4">
        <w:rPr>
          <w:sz w:val="24"/>
          <w:szCs w:val="24"/>
        </w:rPr>
        <w:t>has</w:t>
      </w:r>
      <w:r>
        <w:rPr>
          <w:sz w:val="24"/>
          <w:szCs w:val="24"/>
        </w:rPr>
        <w:t xml:space="preserve"> </w:t>
      </w:r>
      <w:r w:rsidRPr="00921AE4">
        <w:rPr>
          <w:sz w:val="24"/>
          <w:szCs w:val="24"/>
        </w:rPr>
        <w:t>greatest</w:t>
      </w:r>
      <w:r>
        <w:rPr>
          <w:sz w:val="24"/>
          <w:szCs w:val="24"/>
        </w:rPr>
        <w:t xml:space="preserve"> </w:t>
      </w:r>
      <w:r w:rsidRPr="00921AE4">
        <w:rPr>
          <w:sz w:val="24"/>
          <w:szCs w:val="24"/>
        </w:rPr>
        <w:t>economic</w:t>
      </w:r>
      <w:r>
        <w:rPr>
          <w:sz w:val="24"/>
          <w:szCs w:val="24"/>
        </w:rPr>
        <w:t xml:space="preserve"> </w:t>
      </w:r>
      <w:r w:rsidRPr="00921AE4">
        <w:rPr>
          <w:sz w:val="24"/>
          <w:szCs w:val="24"/>
        </w:rPr>
        <w:t>value</w:t>
      </w:r>
      <w:r>
        <w:rPr>
          <w:sz w:val="24"/>
          <w:szCs w:val="24"/>
        </w:rPr>
        <w:t xml:space="preserve"> </w:t>
      </w:r>
      <w:r w:rsidRPr="00921AE4">
        <w:rPr>
          <w:sz w:val="24"/>
          <w:szCs w:val="24"/>
        </w:rPr>
        <w:t>during</w:t>
      </w:r>
      <w:r>
        <w:rPr>
          <w:sz w:val="24"/>
          <w:szCs w:val="24"/>
        </w:rPr>
        <w:t xml:space="preserve"> </w:t>
      </w:r>
      <w:r w:rsidRPr="00921AE4">
        <w:rPr>
          <w:sz w:val="24"/>
          <w:szCs w:val="24"/>
        </w:rPr>
        <w:t>Peak</w:t>
      </w:r>
      <w:r>
        <w:rPr>
          <w:sz w:val="24"/>
          <w:szCs w:val="24"/>
        </w:rPr>
        <w:t xml:space="preserve"> </w:t>
      </w:r>
      <w:r w:rsidRPr="00921AE4">
        <w:rPr>
          <w:sz w:val="24"/>
          <w:szCs w:val="24"/>
        </w:rPr>
        <w:t>Utility</w:t>
      </w:r>
      <w:r>
        <w:rPr>
          <w:sz w:val="24"/>
          <w:szCs w:val="24"/>
        </w:rPr>
        <w:t xml:space="preserve"> </w:t>
      </w:r>
      <w:r w:rsidRPr="00921AE4">
        <w:rPr>
          <w:sz w:val="24"/>
          <w:szCs w:val="24"/>
        </w:rPr>
        <w:t>Demand</w:t>
      </w:r>
      <w:r>
        <w:rPr>
          <w:sz w:val="24"/>
          <w:szCs w:val="24"/>
        </w:rPr>
        <w:t xml:space="preserve"> </w:t>
      </w:r>
      <w:r w:rsidRPr="00921AE4">
        <w:rPr>
          <w:sz w:val="24"/>
          <w:szCs w:val="24"/>
        </w:rPr>
        <w:t>Hours</w:t>
      </w:r>
      <w:r>
        <w:rPr>
          <w:sz w:val="24"/>
          <w:szCs w:val="24"/>
        </w:rPr>
        <w:t xml:space="preserve"> </w:t>
      </w:r>
      <w:r w:rsidRPr="00921AE4">
        <w:rPr>
          <w:sz w:val="24"/>
          <w:szCs w:val="24"/>
        </w:rPr>
        <w:t>(</w:t>
      </w:r>
      <w:r w:rsidRPr="002F59C3">
        <w:rPr>
          <w:sz w:val="24"/>
          <w:szCs w:val="24"/>
        </w:rPr>
        <w:t>PUDH</w:t>
      </w:r>
      <w:r w:rsidRPr="00921AE4">
        <w:rPr>
          <w:sz w:val="24"/>
          <w:szCs w:val="24"/>
        </w:rPr>
        <w:t>)</w:t>
      </w:r>
      <w:r w:rsidRPr="00921AE4">
        <w:rPr>
          <w:rStyle w:val="FootnoteReference"/>
          <w:rFonts w:eastAsiaTheme="majorEastAsia"/>
        </w:rPr>
        <w:footnoteReference w:id="96"/>
      </w:r>
      <w:r w:rsidRPr="00921AE4">
        <w:rPr>
          <w:sz w:val="24"/>
          <w:szCs w:val="24"/>
        </w:rPr>
        <w:t>.</w:t>
      </w:r>
      <w:r>
        <w:rPr>
          <w:sz w:val="24"/>
          <w:szCs w:val="24"/>
        </w:rPr>
        <w:t xml:space="preserve"> </w:t>
      </w:r>
      <w:r w:rsidRPr="00921AE4">
        <w:rPr>
          <w:sz w:val="24"/>
          <w:szCs w:val="24"/>
        </w:rPr>
        <w:t>Residential</w:t>
      </w:r>
      <w:r>
        <w:rPr>
          <w:sz w:val="24"/>
          <w:szCs w:val="24"/>
        </w:rPr>
        <w:t xml:space="preserve"> </w:t>
      </w:r>
      <w:r w:rsidRPr="00921AE4">
        <w:rPr>
          <w:sz w:val="24"/>
          <w:szCs w:val="24"/>
        </w:rPr>
        <w:t>demand</w:t>
      </w:r>
      <w:r>
        <w:rPr>
          <w:sz w:val="24"/>
          <w:szCs w:val="24"/>
        </w:rPr>
        <w:t xml:space="preserve"> </w:t>
      </w:r>
      <w:r w:rsidRPr="00921AE4">
        <w:rPr>
          <w:sz w:val="24"/>
          <w:szCs w:val="24"/>
        </w:rPr>
        <w:t>is</w:t>
      </w:r>
      <w:r>
        <w:rPr>
          <w:sz w:val="24"/>
          <w:szCs w:val="24"/>
        </w:rPr>
        <w:t xml:space="preserve"> </w:t>
      </w:r>
      <w:r w:rsidRPr="00921AE4">
        <w:rPr>
          <w:sz w:val="24"/>
          <w:szCs w:val="24"/>
        </w:rPr>
        <w:t>the</w:t>
      </w:r>
      <w:r>
        <w:rPr>
          <w:sz w:val="24"/>
          <w:szCs w:val="24"/>
        </w:rPr>
        <w:t xml:space="preserve"> </w:t>
      </w:r>
      <w:r w:rsidRPr="00921AE4">
        <w:rPr>
          <w:sz w:val="24"/>
          <w:szCs w:val="24"/>
        </w:rPr>
        <w:t>most</w:t>
      </w:r>
      <w:r>
        <w:rPr>
          <w:sz w:val="24"/>
          <w:szCs w:val="24"/>
        </w:rPr>
        <w:t xml:space="preserve"> </w:t>
      </w:r>
      <w:r w:rsidRPr="00921AE4">
        <w:rPr>
          <w:sz w:val="24"/>
          <w:szCs w:val="24"/>
        </w:rPr>
        <w:t>consistently</w:t>
      </w:r>
      <w:r>
        <w:rPr>
          <w:sz w:val="24"/>
          <w:szCs w:val="24"/>
        </w:rPr>
        <w:t xml:space="preserve"> </w:t>
      </w:r>
      <w:r w:rsidRPr="00921AE4">
        <w:rPr>
          <w:sz w:val="24"/>
          <w:szCs w:val="24"/>
        </w:rPr>
        <w:t>reliable</w:t>
      </w:r>
      <w:r>
        <w:rPr>
          <w:sz w:val="24"/>
          <w:szCs w:val="24"/>
        </w:rPr>
        <w:t xml:space="preserve"> </w:t>
      </w:r>
      <w:r w:rsidRPr="00921AE4">
        <w:rPr>
          <w:sz w:val="24"/>
          <w:szCs w:val="24"/>
        </w:rPr>
        <w:t>and</w:t>
      </w:r>
      <w:r>
        <w:rPr>
          <w:sz w:val="24"/>
          <w:szCs w:val="24"/>
        </w:rPr>
        <w:t xml:space="preserve"> </w:t>
      </w:r>
      <w:r w:rsidRPr="00921AE4">
        <w:rPr>
          <w:sz w:val="24"/>
          <w:szCs w:val="24"/>
        </w:rPr>
        <w:t>understood</w:t>
      </w:r>
      <w:r>
        <w:rPr>
          <w:sz w:val="24"/>
          <w:szCs w:val="24"/>
        </w:rPr>
        <w:t xml:space="preserve"> </w:t>
      </w:r>
      <w:r w:rsidRPr="00921AE4">
        <w:rPr>
          <w:sz w:val="24"/>
          <w:szCs w:val="24"/>
        </w:rPr>
        <w:t>energy</w:t>
      </w:r>
      <w:r>
        <w:rPr>
          <w:sz w:val="24"/>
          <w:szCs w:val="24"/>
        </w:rPr>
        <w:t xml:space="preserve"> </w:t>
      </w:r>
      <w:r w:rsidRPr="00921AE4">
        <w:rPr>
          <w:sz w:val="24"/>
          <w:szCs w:val="24"/>
        </w:rPr>
        <w:t>consumption</w:t>
      </w:r>
      <w:r>
        <w:rPr>
          <w:sz w:val="24"/>
          <w:szCs w:val="24"/>
        </w:rPr>
        <w:t xml:space="preserve"> </w:t>
      </w:r>
      <w:r w:rsidRPr="00921AE4">
        <w:rPr>
          <w:sz w:val="24"/>
          <w:szCs w:val="24"/>
        </w:rPr>
        <w:t>model</w:t>
      </w:r>
      <w:r w:rsidR="00B310F7">
        <w:rPr>
          <w:sz w:val="24"/>
          <w:szCs w:val="24"/>
        </w:rPr>
        <w:t>,</w:t>
      </w:r>
      <w:r>
        <w:rPr>
          <w:sz w:val="24"/>
          <w:szCs w:val="24"/>
        </w:rPr>
        <w:t xml:space="preserve"> </w:t>
      </w:r>
      <w:r w:rsidRPr="00921AE4">
        <w:rPr>
          <w:sz w:val="24"/>
          <w:szCs w:val="24"/>
        </w:rPr>
        <w:t>and</w:t>
      </w:r>
      <w:r>
        <w:rPr>
          <w:sz w:val="24"/>
          <w:szCs w:val="24"/>
        </w:rPr>
        <w:t xml:space="preserve"> </w:t>
      </w:r>
      <w:r w:rsidRPr="00921AE4">
        <w:rPr>
          <w:sz w:val="24"/>
          <w:szCs w:val="24"/>
        </w:rPr>
        <w:t>generally</w:t>
      </w:r>
      <w:r>
        <w:rPr>
          <w:sz w:val="24"/>
          <w:szCs w:val="24"/>
        </w:rPr>
        <w:t xml:space="preserve"> </w:t>
      </w:r>
      <w:r w:rsidRPr="00921AE4">
        <w:rPr>
          <w:sz w:val="24"/>
          <w:szCs w:val="24"/>
        </w:rPr>
        <w:t>represents</w:t>
      </w:r>
      <w:r>
        <w:rPr>
          <w:sz w:val="24"/>
          <w:szCs w:val="24"/>
        </w:rPr>
        <w:t xml:space="preserve"> </w:t>
      </w:r>
      <w:r w:rsidRPr="00921AE4">
        <w:rPr>
          <w:sz w:val="24"/>
          <w:szCs w:val="24"/>
        </w:rPr>
        <w:t>the</w:t>
      </w:r>
      <w:r>
        <w:rPr>
          <w:sz w:val="24"/>
          <w:szCs w:val="24"/>
        </w:rPr>
        <w:t xml:space="preserve"> </w:t>
      </w:r>
      <w:r w:rsidRPr="00921AE4">
        <w:rPr>
          <w:sz w:val="24"/>
          <w:szCs w:val="24"/>
        </w:rPr>
        <w:t>bulk</w:t>
      </w:r>
      <w:r>
        <w:rPr>
          <w:sz w:val="24"/>
          <w:szCs w:val="24"/>
        </w:rPr>
        <w:t xml:space="preserve"> </w:t>
      </w:r>
      <w:r w:rsidRPr="00921AE4">
        <w:rPr>
          <w:sz w:val="24"/>
          <w:szCs w:val="24"/>
        </w:rPr>
        <w:t>of</w:t>
      </w:r>
      <w:r>
        <w:rPr>
          <w:sz w:val="24"/>
          <w:szCs w:val="24"/>
        </w:rPr>
        <w:t xml:space="preserve"> </w:t>
      </w:r>
      <w:r w:rsidRPr="00921AE4">
        <w:rPr>
          <w:sz w:val="24"/>
          <w:szCs w:val="24"/>
        </w:rPr>
        <w:t>electricity</w:t>
      </w:r>
      <w:r>
        <w:rPr>
          <w:sz w:val="24"/>
          <w:szCs w:val="24"/>
        </w:rPr>
        <w:t xml:space="preserve"> </w:t>
      </w:r>
      <w:r w:rsidRPr="00921AE4">
        <w:rPr>
          <w:sz w:val="24"/>
          <w:szCs w:val="24"/>
        </w:rPr>
        <w:t>demand</w:t>
      </w:r>
      <w:r>
        <w:rPr>
          <w:sz w:val="24"/>
          <w:szCs w:val="24"/>
        </w:rPr>
        <w:t xml:space="preserve"> </w:t>
      </w:r>
      <w:r w:rsidRPr="00921AE4">
        <w:rPr>
          <w:sz w:val="24"/>
          <w:szCs w:val="24"/>
        </w:rPr>
        <w:t>that</w:t>
      </w:r>
      <w:r>
        <w:rPr>
          <w:sz w:val="24"/>
          <w:szCs w:val="24"/>
        </w:rPr>
        <w:t xml:space="preserve"> </w:t>
      </w:r>
      <w:r w:rsidR="0003116C">
        <w:rPr>
          <w:sz w:val="24"/>
          <w:szCs w:val="24"/>
        </w:rPr>
        <w:t>u</w:t>
      </w:r>
      <w:r w:rsidR="0003116C" w:rsidRPr="00921AE4">
        <w:rPr>
          <w:sz w:val="24"/>
          <w:szCs w:val="24"/>
        </w:rPr>
        <w:t>tilities</w:t>
      </w:r>
      <w:r w:rsidR="0003116C">
        <w:rPr>
          <w:sz w:val="24"/>
          <w:szCs w:val="24"/>
        </w:rPr>
        <w:t xml:space="preserve"> </w:t>
      </w:r>
      <w:r w:rsidRPr="00921AE4">
        <w:rPr>
          <w:sz w:val="24"/>
          <w:szCs w:val="24"/>
        </w:rPr>
        <w:t>must</w:t>
      </w:r>
      <w:r>
        <w:rPr>
          <w:sz w:val="24"/>
          <w:szCs w:val="24"/>
        </w:rPr>
        <w:t xml:space="preserve"> </w:t>
      </w:r>
      <w:r w:rsidRPr="00921AE4">
        <w:rPr>
          <w:sz w:val="24"/>
          <w:szCs w:val="24"/>
        </w:rPr>
        <w:t>provide.</w:t>
      </w:r>
      <w:r>
        <w:rPr>
          <w:sz w:val="24"/>
          <w:szCs w:val="24"/>
        </w:rPr>
        <w:t xml:space="preserve"> </w:t>
      </w:r>
      <w:r w:rsidRPr="00921AE4">
        <w:rPr>
          <w:sz w:val="24"/>
          <w:szCs w:val="24"/>
        </w:rPr>
        <w:t>The</w:t>
      </w:r>
      <w:r>
        <w:rPr>
          <w:sz w:val="24"/>
          <w:szCs w:val="24"/>
        </w:rPr>
        <w:t xml:space="preserve"> </w:t>
      </w:r>
      <w:r w:rsidRPr="00921AE4">
        <w:rPr>
          <w:sz w:val="24"/>
          <w:szCs w:val="24"/>
        </w:rPr>
        <w:t>designers</w:t>
      </w:r>
      <w:r>
        <w:rPr>
          <w:sz w:val="24"/>
          <w:szCs w:val="24"/>
        </w:rPr>
        <w:t xml:space="preserve"> </w:t>
      </w:r>
      <w:r w:rsidRPr="00921AE4">
        <w:rPr>
          <w:sz w:val="24"/>
          <w:szCs w:val="24"/>
        </w:rPr>
        <w:t>of</w:t>
      </w:r>
      <w:r>
        <w:rPr>
          <w:sz w:val="24"/>
          <w:szCs w:val="24"/>
        </w:rPr>
        <w:t xml:space="preserve"> </w:t>
      </w:r>
      <w:r w:rsidRPr="00921AE4">
        <w:rPr>
          <w:sz w:val="24"/>
          <w:szCs w:val="24"/>
        </w:rPr>
        <w:t>CLEP</w:t>
      </w:r>
      <w:r>
        <w:rPr>
          <w:sz w:val="24"/>
          <w:szCs w:val="24"/>
        </w:rPr>
        <w:t xml:space="preserve"> </w:t>
      </w:r>
      <w:r w:rsidRPr="00921AE4">
        <w:rPr>
          <w:sz w:val="24"/>
          <w:szCs w:val="24"/>
        </w:rPr>
        <w:t>are</w:t>
      </w:r>
      <w:r>
        <w:rPr>
          <w:sz w:val="24"/>
          <w:szCs w:val="24"/>
        </w:rPr>
        <w:t xml:space="preserve"> </w:t>
      </w:r>
      <w:r w:rsidRPr="00921AE4">
        <w:rPr>
          <w:sz w:val="24"/>
          <w:szCs w:val="24"/>
        </w:rPr>
        <w:t>seeking</w:t>
      </w:r>
      <w:r>
        <w:rPr>
          <w:sz w:val="24"/>
          <w:szCs w:val="24"/>
        </w:rPr>
        <w:t xml:space="preserve"> </w:t>
      </w:r>
      <w:r w:rsidRPr="00921AE4">
        <w:rPr>
          <w:sz w:val="24"/>
          <w:szCs w:val="24"/>
        </w:rPr>
        <w:t>a</w:t>
      </w:r>
      <w:r>
        <w:rPr>
          <w:sz w:val="24"/>
          <w:szCs w:val="24"/>
        </w:rPr>
        <w:t xml:space="preserve"> </w:t>
      </w:r>
      <w:r w:rsidRPr="00921AE4">
        <w:rPr>
          <w:sz w:val="24"/>
          <w:szCs w:val="24"/>
        </w:rPr>
        <w:t>reasonable</w:t>
      </w:r>
      <w:r>
        <w:rPr>
          <w:sz w:val="24"/>
          <w:szCs w:val="24"/>
        </w:rPr>
        <w:t xml:space="preserve"> </w:t>
      </w:r>
      <w:r w:rsidRPr="00921AE4">
        <w:rPr>
          <w:sz w:val="24"/>
          <w:szCs w:val="24"/>
        </w:rPr>
        <w:t>way</w:t>
      </w:r>
      <w:r>
        <w:rPr>
          <w:sz w:val="24"/>
          <w:szCs w:val="24"/>
        </w:rPr>
        <w:t xml:space="preserve"> </w:t>
      </w:r>
      <w:r w:rsidRPr="00921AE4">
        <w:rPr>
          <w:sz w:val="24"/>
          <w:szCs w:val="24"/>
        </w:rPr>
        <w:t>to</w:t>
      </w:r>
      <w:r>
        <w:rPr>
          <w:sz w:val="24"/>
          <w:szCs w:val="24"/>
        </w:rPr>
        <w:t xml:space="preserve"> </w:t>
      </w:r>
      <w:r w:rsidRPr="00921AE4">
        <w:rPr>
          <w:sz w:val="24"/>
          <w:szCs w:val="24"/>
        </w:rPr>
        <w:t>reward</w:t>
      </w:r>
      <w:r>
        <w:rPr>
          <w:sz w:val="24"/>
          <w:szCs w:val="24"/>
        </w:rPr>
        <w:t xml:space="preserve"> </w:t>
      </w:r>
      <w:r w:rsidRPr="00921AE4">
        <w:rPr>
          <w:sz w:val="24"/>
          <w:szCs w:val="24"/>
        </w:rPr>
        <w:t>non-residential</w:t>
      </w:r>
      <w:r>
        <w:rPr>
          <w:sz w:val="24"/>
          <w:szCs w:val="24"/>
        </w:rPr>
        <w:t xml:space="preserve"> </w:t>
      </w:r>
      <w:r w:rsidRPr="00921AE4">
        <w:rPr>
          <w:sz w:val="24"/>
          <w:szCs w:val="24"/>
        </w:rPr>
        <w:t>customers</w:t>
      </w:r>
      <w:r>
        <w:rPr>
          <w:sz w:val="24"/>
          <w:szCs w:val="24"/>
        </w:rPr>
        <w:t xml:space="preserve"> </w:t>
      </w:r>
      <w:r w:rsidRPr="00921AE4">
        <w:rPr>
          <w:sz w:val="24"/>
          <w:szCs w:val="24"/>
        </w:rPr>
        <w:t>for</w:t>
      </w:r>
      <w:r>
        <w:rPr>
          <w:sz w:val="24"/>
          <w:szCs w:val="24"/>
        </w:rPr>
        <w:t xml:space="preserve"> </w:t>
      </w:r>
      <w:r w:rsidRPr="00921AE4">
        <w:rPr>
          <w:sz w:val="24"/>
          <w:szCs w:val="24"/>
        </w:rPr>
        <w:t>negative</w:t>
      </w:r>
      <w:r>
        <w:rPr>
          <w:sz w:val="24"/>
          <w:szCs w:val="24"/>
        </w:rPr>
        <w:t xml:space="preserve"> </w:t>
      </w:r>
      <w:r w:rsidRPr="00921AE4">
        <w:rPr>
          <w:sz w:val="24"/>
          <w:szCs w:val="24"/>
        </w:rPr>
        <w:t>demand</w:t>
      </w:r>
      <w:r>
        <w:rPr>
          <w:sz w:val="24"/>
          <w:szCs w:val="24"/>
        </w:rPr>
        <w:t xml:space="preserve"> </w:t>
      </w:r>
      <w:r w:rsidRPr="00921AE4">
        <w:rPr>
          <w:sz w:val="24"/>
          <w:szCs w:val="24"/>
        </w:rPr>
        <w:t>and</w:t>
      </w:r>
      <w:r>
        <w:rPr>
          <w:sz w:val="24"/>
          <w:szCs w:val="24"/>
        </w:rPr>
        <w:t xml:space="preserve"> </w:t>
      </w:r>
      <w:r w:rsidRPr="00921AE4">
        <w:rPr>
          <w:sz w:val="24"/>
          <w:szCs w:val="24"/>
        </w:rPr>
        <w:t>will</w:t>
      </w:r>
      <w:r>
        <w:rPr>
          <w:sz w:val="24"/>
          <w:szCs w:val="24"/>
        </w:rPr>
        <w:t xml:space="preserve"> </w:t>
      </w:r>
      <w:r w:rsidRPr="00921AE4">
        <w:rPr>
          <w:sz w:val="24"/>
          <w:szCs w:val="24"/>
        </w:rPr>
        <w:t>promote</w:t>
      </w:r>
      <w:r>
        <w:rPr>
          <w:sz w:val="24"/>
          <w:szCs w:val="24"/>
        </w:rPr>
        <w:t xml:space="preserve"> </w:t>
      </w:r>
      <w:r w:rsidRPr="00921AE4">
        <w:rPr>
          <w:sz w:val="24"/>
          <w:szCs w:val="24"/>
        </w:rPr>
        <w:t>that</w:t>
      </w:r>
      <w:r>
        <w:rPr>
          <w:sz w:val="24"/>
          <w:szCs w:val="24"/>
        </w:rPr>
        <w:t xml:space="preserve"> </w:t>
      </w:r>
      <w:r w:rsidRPr="00921AE4">
        <w:rPr>
          <w:sz w:val="24"/>
          <w:szCs w:val="24"/>
        </w:rPr>
        <w:t>new</w:t>
      </w:r>
      <w:r>
        <w:rPr>
          <w:sz w:val="24"/>
          <w:szCs w:val="24"/>
        </w:rPr>
        <w:t xml:space="preserve"> </w:t>
      </w:r>
      <w:r w:rsidRPr="00921AE4">
        <w:rPr>
          <w:sz w:val="24"/>
          <w:szCs w:val="24"/>
        </w:rPr>
        <w:t>improved</w:t>
      </w:r>
      <w:r>
        <w:rPr>
          <w:sz w:val="24"/>
          <w:szCs w:val="24"/>
        </w:rPr>
        <w:t xml:space="preserve"> </w:t>
      </w:r>
      <w:r w:rsidRPr="00921AE4">
        <w:rPr>
          <w:sz w:val="24"/>
          <w:szCs w:val="24"/>
        </w:rPr>
        <w:t>definition</w:t>
      </w:r>
      <w:r>
        <w:rPr>
          <w:sz w:val="24"/>
          <w:szCs w:val="24"/>
        </w:rPr>
        <w:t xml:space="preserve"> </w:t>
      </w:r>
      <w:r w:rsidRPr="00921AE4">
        <w:rPr>
          <w:sz w:val="24"/>
          <w:szCs w:val="24"/>
        </w:rPr>
        <w:t>of</w:t>
      </w:r>
      <w:r>
        <w:rPr>
          <w:sz w:val="24"/>
          <w:szCs w:val="24"/>
        </w:rPr>
        <w:t xml:space="preserve"> </w:t>
      </w:r>
      <w:r w:rsidRPr="00921AE4">
        <w:rPr>
          <w:sz w:val="24"/>
          <w:szCs w:val="24"/>
        </w:rPr>
        <w:t>CLEPm</w:t>
      </w:r>
      <w:r>
        <w:rPr>
          <w:sz w:val="24"/>
          <w:szCs w:val="24"/>
        </w:rPr>
        <w:t xml:space="preserve"> </w:t>
      </w:r>
      <w:r w:rsidRPr="00921AE4">
        <w:rPr>
          <w:sz w:val="24"/>
          <w:szCs w:val="24"/>
        </w:rPr>
        <w:t>when</w:t>
      </w:r>
      <w:r>
        <w:rPr>
          <w:sz w:val="24"/>
          <w:szCs w:val="24"/>
        </w:rPr>
        <w:t xml:space="preserve"> </w:t>
      </w:r>
      <w:r w:rsidRPr="00921AE4">
        <w:rPr>
          <w:sz w:val="24"/>
          <w:szCs w:val="24"/>
        </w:rPr>
        <w:t>and</w:t>
      </w:r>
      <w:r>
        <w:rPr>
          <w:sz w:val="24"/>
          <w:szCs w:val="24"/>
        </w:rPr>
        <w:t xml:space="preserve"> </w:t>
      </w:r>
      <w:r w:rsidRPr="00921AE4">
        <w:rPr>
          <w:sz w:val="24"/>
          <w:szCs w:val="24"/>
        </w:rPr>
        <w:t>if</w:t>
      </w:r>
      <w:r>
        <w:rPr>
          <w:sz w:val="24"/>
          <w:szCs w:val="24"/>
        </w:rPr>
        <w:t xml:space="preserve"> </w:t>
      </w:r>
      <w:r w:rsidRPr="00921AE4">
        <w:rPr>
          <w:sz w:val="24"/>
          <w:szCs w:val="24"/>
        </w:rPr>
        <w:t>a</w:t>
      </w:r>
      <w:r>
        <w:rPr>
          <w:sz w:val="24"/>
          <w:szCs w:val="24"/>
        </w:rPr>
        <w:t xml:space="preserve"> </w:t>
      </w:r>
      <w:r w:rsidRPr="00921AE4">
        <w:rPr>
          <w:sz w:val="24"/>
          <w:szCs w:val="24"/>
        </w:rPr>
        <w:t>good</w:t>
      </w:r>
      <w:r>
        <w:rPr>
          <w:sz w:val="24"/>
          <w:szCs w:val="24"/>
        </w:rPr>
        <w:t xml:space="preserve"> </w:t>
      </w:r>
      <w:r w:rsidRPr="00921AE4">
        <w:rPr>
          <w:sz w:val="24"/>
          <w:szCs w:val="24"/>
        </w:rPr>
        <w:t>answer</w:t>
      </w:r>
      <w:r>
        <w:rPr>
          <w:sz w:val="24"/>
          <w:szCs w:val="24"/>
        </w:rPr>
        <w:t xml:space="preserve"> </w:t>
      </w:r>
      <w:r w:rsidRPr="00921AE4">
        <w:rPr>
          <w:sz w:val="24"/>
          <w:szCs w:val="24"/>
        </w:rPr>
        <w:t>if</w:t>
      </w:r>
      <w:r>
        <w:rPr>
          <w:sz w:val="24"/>
          <w:szCs w:val="24"/>
        </w:rPr>
        <w:t xml:space="preserve"> </w:t>
      </w:r>
      <w:r w:rsidRPr="00921AE4">
        <w:rPr>
          <w:sz w:val="24"/>
          <w:szCs w:val="24"/>
        </w:rPr>
        <w:t>found</w:t>
      </w:r>
      <w:r w:rsidR="00336D15">
        <w:rPr>
          <w:sz w:val="24"/>
          <w:szCs w:val="24"/>
        </w:rPr>
        <w:t xml:space="preserve">. </w:t>
      </w:r>
      <w:r w:rsidRPr="00921AE4">
        <w:rPr>
          <w:sz w:val="24"/>
          <w:szCs w:val="24"/>
        </w:rPr>
        <w:t>However,</w:t>
      </w:r>
      <w:r>
        <w:rPr>
          <w:sz w:val="24"/>
          <w:szCs w:val="24"/>
        </w:rPr>
        <w:t xml:space="preserve"> </w:t>
      </w:r>
      <w:r w:rsidRPr="00921AE4">
        <w:rPr>
          <w:sz w:val="24"/>
          <w:szCs w:val="24"/>
        </w:rPr>
        <w:t>there</w:t>
      </w:r>
      <w:r>
        <w:rPr>
          <w:sz w:val="24"/>
          <w:szCs w:val="24"/>
        </w:rPr>
        <w:t xml:space="preserve"> </w:t>
      </w:r>
      <w:r w:rsidRPr="00921AE4">
        <w:rPr>
          <w:sz w:val="24"/>
          <w:szCs w:val="24"/>
        </w:rPr>
        <w:t>are</w:t>
      </w:r>
      <w:r>
        <w:rPr>
          <w:sz w:val="24"/>
          <w:szCs w:val="24"/>
        </w:rPr>
        <w:t xml:space="preserve"> </w:t>
      </w:r>
      <w:r w:rsidRPr="00921AE4">
        <w:rPr>
          <w:sz w:val="24"/>
          <w:szCs w:val="24"/>
        </w:rPr>
        <w:t>two</w:t>
      </w:r>
      <w:r>
        <w:rPr>
          <w:sz w:val="24"/>
          <w:szCs w:val="24"/>
        </w:rPr>
        <w:t xml:space="preserve"> </w:t>
      </w:r>
      <w:r w:rsidRPr="00921AE4">
        <w:rPr>
          <w:sz w:val="24"/>
          <w:szCs w:val="24"/>
        </w:rPr>
        <w:t>good</w:t>
      </w:r>
      <w:r>
        <w:rPr>
          <w:sz w:val="24"/>
          <w:szCs w:val="24"/>
        </w:rPr>
        <w:t xml:space="preserve"> </w:t>
      </w:r>
      <w:r w:rsidRPr="00921AE4">
        <w:rPr>
          <w:sz w:val="24"/>
          <w:szCs w:val="24"/>
        </w:rPr>
        <w:t>and</w:t>
      </w:r>
      <w:r>
        <w:rPr>
          <w:sz w:val="24"/>
          <w:szCs w:val="24"/>
        </w:rPr>
        <w:t xml:space="preserve"> </w:t>
      </w:r>
      <w:r w:rsidRPr="00921AE4">
        <w:rPr>
          <w:sz w:val="24"/>
          <w:szCs w:val="24"/>
        </w:rPr>
        <w:t>reasonably</w:t>
      </w:r>
      <w:r>
        <w:rPr>
          <w:sz w:val="24"/>
          <w:szCs w:val="24"/>
        </w:rPr>
        <w:t xml:space="preserve"> </w:t>
      </w:r>
      <w:r w:rsidRPr="00921AE4">
        <w:rPr>
          <w:sz w:val="24"/>
          <w:szCs w:val="24"/>
        </w:rPr>
        <w:t>equivalent</w:t>
      </w:r>
      <w:r>
        <w:rPr>
          <w:sz w:val="24"/>
          <w:szCs w:val="24"/>
        </w:rPr>
        <w:t xml:space="preserve"> </w:t>
      </w:r>
      <w:r w:rsidRPr="00921AE4">
        <w:rPr>
          <w:sz w:val="24"/>
          <w:szCs w:val="24"/>
        </w:rPr>
        <w:t>ways</w:t>
      </w:r>
      <w:r>
        <w:rPr>
          <w:sz w:val="24"/>
          <w:szCs w:val="24"/>
        </w:rPr>
        <w:t xml:space="preserve"> </w:t>
      </w:r>
      <w:r w:rsidRPr="00921AE4">
        <w:rPr>
          <w:sz w:val="24"/>
          <w:szCs w:val="24"/>
        </w:rPr>
        <w:t>to</w:t>
      </w:r>
      <w:r>
        <w:rPr>
          <w:sz w:val="24"/>
          <w:szCs w:val="24"/>
        </w:rPr>
        <w:t xml:space="preserve"> </w:t>
      </w:r>
      <w:r w:rsidRPr="00921AE4">
        <w:rPr>
          <w:sz w:val="24"/>
          <w:szCs w:val="24"/>
        </w:rPr>
        <w:t>define</w:t>
      </w:r>
      <w:r>
        <w:rPr>
          <w:sz w:val="24"/>
          <w:szCs w:val="24"/>
        </w:rPr>
        <w:t xml:space="preserve"> </w:t>
      </w:r>
      <w:r w:rsidRPr="005D6CA9">
        <w:rPr>
          <w:b/>
          <w:bCs/>
          <w:sz w:val="24"/>
          <w:szCs w:val="24"/>
        </w:rPr>
        <w:t xml:space="preserve">Dr </w:t>
      </w:r>
      <w:r w:rsidRPr="00921AE4">
        <w:rPr>
          <w:sz w:val="24"/>
          <w:szCs w:val="24"/>
        </w:rPr>
        <w:t>for</w:t>
      </w:r>
      <w:r>
        <w:rPr>
          <w:sz w:val="24"/>
          <w:szCs w:val="24"/>
        </w:rPr>
        <w:t xml:space="preserve"> </w:t>
      </w:r>
      <w:r w:rsidRPr="00921AE4">
        <w:rPr>
          <w:sz w:val="24"/>
          <w:szCs w:val="24"/>
        </w:rPr>
        <w:t>a</w:t>
      </w:r>
      <w:r>
        <w:rPr>
          <w:sz w:val="24"/>
          <w:szCs w:val="24"/>
        </w:rPr>
        <w:t xml:space="preserve"> </w:t>
      </w:r>
      <w:r w:rsidRPr="00921AE4">
        <w:rPr>
          <w:sz w:val="24"/>
          <w:szCs w:val="24"/>
        </w:rPr>
        <w:t>residence.</w:t>
      </w:r>
      <w:r w:rsidR="0003116C">
        <w:rPr>
          <w:rStyle w:val="FootnoteReference"/>
          <w:sz w:val="24"/>
          <w:szCs w:val="24"/>
        </w:rPr>
        <w:footnoteReference w:id="97"/>
      </w:r>
      <w:r>
        <w:rPr>
          <w:sz w:val="24"/>
          <w:szCs w:val="24"/>
        </w:rPr>
        <w:t xml:space="preserve"> </w:t>
      </w:r>
      <w:r w:rsidRPr="00921AE4">
        <w:rPr>
          <w:sz w:val="24"/>
          <w:szCs w:val="24"/>
        </w:rPr>
        <w:t>One</w:t>
      </w:r>
      <w:r>
        <w:rPr>
          <w:sz w:val="24"/>
          <w:szCs w:val="24"/>
        </w:rPr>
        <w:t xml:space="preserve"> </w:t>
      </w:r>
      <w:r w:rsidRPr="00921AE4">
        <w:rPr>
          <w:sz w:val="24"/>
          <w:szCs w:val="24"/>
        </w:rPr>
        <w:t>is</w:t>
      </w:r>
      <w:r>
        <w:rPr>
          <w:sz w:val="24"/>
          <w:szCs w:val="24"/>
        </w:rPr>
        <w:t xml:space="preserve"> </w:t>
      </w:r>
      <w:r w:rsidRPr="00921AE4">
        <w:rPr>
          <w:sz w:val="24"/>
          <w:szCs w:val="24"/>
        </w:rPr>
        <w:t>using</w:t>
      </w:r>
      <w:r>
        <w:rPr>
          <w:sz w:val="24"/>
          <w:szCs w:val="24"/>
        </w:rPr>
        <w:t xml:space="preserve"> </w:t>
      </w:r>
      <w:r w:rsidRPr="00921AE4">
        <w:rPr>
          <w:sz w:val="24"/>
          <w:szCs w:val="24"/>
        </w:rPr>
        <w:t>the</w:t>
      </w:r>
      <w:r>
        <w:rPr>
          <w:sz w:val="24"/>
          <w:szCs w:val="24"/>
        </w:rPr>
        <w:t xml:space="preserve"> </w:t>
      </w:r>
      <w:r w:rsidRPr="00921AE4">
        <w:rPr>
          <w:sz w:val="24"/>
          <w:szCs w:val="24"/>
        </w:rPr>
        <w:t>international</w:t>
      </w:r>
      <w:r>
        <w:rPr>
          <w:sz w:val="24"/>
          <w:szCs w:val="24"/>
        </w:rPr>
        <w:t xml:space="preserve"> </w:t>
      </w:r>
      <w:r w:rsidRPr="00921AE4">
        <w:rPr>
          <w:sz w:val="24"/>
          <w:szCs w:val="24"/>
        </w:rPr>
        <w:t>standard</w:t>
      </w:r>
      <w:r>
        <w:rPr>
          <w:sz w:val="24"/>
          <w:szCs w:val="24"/>
        </w:rPr>
        <w:t xml:space="preserve"> </w:t>
      </w:r>
      <w:r w:rsidRPr="00921AE4">
        <w:rPr>
          <w:sz w:val="24"/>
          <w:szCs w:val="24"/>
        </w:rPr>
        <w:t>for</w:t>
      </w:r>
      <w:r>
        <w:rPr>
          <w:sz w:val="24"/>
          <w:szCs w:val="24"/>
        </w:rPr>
        <w:t xml:space="preserve"> </w:t>
      </w:r>
      <w:r w:rsidRPr="00921AE4">
        <w:rPr>
          <w:sz w:val="24"/>
          <w:szCs w:val="24"/>
        </w:rPr>
        <w:t>home</w:t>
      </w:r>
      <w:r>
        <w:rPr>
          <w:sz w:val="24"/>
          <w:szCs w:val="24"/>
        </w:rPr>
        <w:t xml:space="preserve"> </w:t>
      </w:r>
      <w:r w:rsidRPr="00921AE4">
        <w:rPr>
          <w:sz w:val="24"/>
          <w:szCs w:val="24"/>
        </w:rPr>
        <w:t>energy</w:t>
      </w:r>
      <w:r>
        <w:rPr>
          <w:sz w:val="24"/>
          <w:szCs w:val="24"/>
        </w:rPr>
        <w:t xml:space="preserve"> </w:t>
      </w:r>
      <w:r w:rsidRPr="00921AE4">
        <w:rPr>
          <w:sz w:val="24"/>
          <w:szCs w:val="24"/>
        </w:rPr>
        <w:t>performance</w:t>
      </w:r>
      <w:r>
        <w:rPr>
          <w:sz w:val="24"/>
          <w:szCs w:val="24"/>
        </w:rPr>
        <w:t xml:space="preserve"> </w:t>
      </w:r>
      <w:r w:rsidRPr="00921AE4">
        <w:rPr>
          <w:sz w:val="24"/>
          <w:szCs w:val="24"/>
        </w:rPr>
        <w:t>testing</w:t>
      </w:r>
      <w:r>
        <w:rPr>
          <w:sz w:val="24"/>
          <w:szCs w:val="24"/>
        </w:rPr>
        <w:t xml:space="preserve"> </w:t>
      </w:r>
      <w:r w:rsidRPr="00921AE4">
        <w:rPr>
          <w:sz w:val="24"/>
          <w:szCs w:val="24"/>
        </w:rPr>
        <w:t>provided</w:t>
      </w:r>
      <w:r>
        <w:rPr>
          <w:sz w:val="24"/>
          <w:szCs w:val="24"/>
        </w:rPr>
        <w:t xml:space="preserve"> </w:t>
      </w:r>
      <w:r w:rsidRPr="00921AE4">
        <w:rPr>
          <w:sz w:val="24"/>
          <w:szCs w:val="24"/>
        </w:rPr>
        <w:t>by</w:t>
      </w:r>
      <w:r>
        <w:rPr>
          <w:sz w:val="24"/>
          <w:szCs w:val="24"/>
        </w:rPr>
        <w:t xml:space="preserve"> </w:t>
      </w:r>
      <w:r w:rsidRPr="00921AE4">
        <w:rPr>
          <w:sz w:val="24"/>
          <w:szCs w:val="24"/>
        </w:rPr>
        <w:t>www.RESNET.us,</w:t>
      </w:r>
      <w:r>
        <w:rPr>
          <w:sz w:val="24"/>
          <w:szCs w:val="24"/>
        </w:rPr>
        <w:t xml:space="preserve"> </w:t>
      </w:r>
      <w:r w:rsidRPr="00921AE4">
        <w:rPr>
          <w:sz w:val="24"/>
          <w:szCs w:val="24"/>
        </w:rPr>
        <w:t>or</w:t>
      </w:r>
      <w:r>
        <w:rPr>
          <w:sz w:val="24"/>
          <w:szCs w:val="24"/>
        </w:rPr>
        <w:t xml:space="preserve"> </w:t>
      </w:r>
      <w:r w:rsidRPr="00921AE4">
        <w:rPr>
          <w:sz w:val="24"/>
          <w:szCs w:val="24"/>
        </w:rPr>
        <w:t>equivalent.</w:t>
      </w:r>
      <w:r>
        <w:rPr>
          <w:sz w:val="24"/>
          <w:szCs w:val="24"/>
        </w:rPr>
        <w:t xml:space="preserve"> </w:t>
      </w:r>
      <w:r w:rsidRPr="00921AE4">
        <w:rPr>
          <w:sz w:val="24"/>
          <w:szCs w:val="24"/>
        </w:rPr>
        <w:t>Two</w:t>
      </w:r>
      <w:r>
        <w:rPr>
          <w:sz w:val="24"/>
          <w:szCs w:val="24"/>
        </w:rPr>
        <w:t xml:space="preserve"> </w:t>
      </w:r>
      <w:r w:rsidRPr="00921AE4">
        <w:rPr>
          <w:sz w:val="24"/>
          <w:szCs w:val="24"/>
        </w:rPr>
        <w:t>is</w:t>
      </w:r>
      <w:r>
        <w:rPr>
          <w:sz w:val="24"/>
          <w:szCs w:val="24"/>
        </w:rPr>
        <w:t xml:space="preserve"> </w:t>
      </w:r>
      <w:r w:rsidRPr="00921AE4">
        <w:rPr>
          <w:sz w:val="24"/>
          <w:szCs w:val="24"/>
        </w:rPr>
        <w:t>to</w:t>
      </w:r>
      <w:r>
        <w:rPr>
          <w:sz w:val="24"/>
          <w:szCs w:val="24"/>
        </w:rPr>
        <w:t xml:space="preserve"> </w:t>
      </w:r>
      <w:r w:rsidRPr="00921AE4">
        <w:rPr>
          <w:sz w:val="24"/>
          <w:szCs w:val="24"/>
        </w:rPr>
        <w:t>set</w:t>
      </w:r>
      <w:r>
        <w:rPr>
          <w:sz w:val="24"/>
          <w:szCs w:val="24"/>
        </w:rPr>
        <w:t xml:space="preserve"> </w:t>
      </w:r>
      <w:r w:rsidRPr="005D6CA9">
        <w:rPr>
          <w:b/>
          <w:bCs/>
          <w:sz w:val="24"/>
          <w:szCs w:val="24"/>
        </w:rPr>
        <w:t>Dr</w:t>
      </w:r>
      <w:r>
        <w:rPr>
          <w:sz w:val="24"/>
          <w:szCs w:val="24"/>
        </w:rPr>
        <w:t xml:space="preserve"> </w:t>
      </w:r>
      <w:r w:rsidRPr="00921AE4">
        <w:rPr>
          <w:sz w:val="24"/>
          <w:szCs w:val="24"/>
        </w:rPr>
        <w:t>as</w:t>
      </w:r>
      <w:r>
        <w:rPr>
          <w:sz w:val="24"/>
          <w:szCs w:val="24"/>
        </w:rPr>
        <w:t xml:space="preserve"> </w:t>
      </w:r>
      <w:r w:rsidRPr="00921AE4">
        <w:rPr>
          <w:sz w:val="24"/>
          <w:szCs w:val="24"/>
        </w:rPr>
        <w:t>the</w:t>
      </w:r>
      <w:r>
        <w:rPr>
          <w:sz w:val="24"/>
          <w:szCs w:val="24"/>
        </w:rPr>
        <w:t xml:space="preserve"> </w:t>
      </w:r>
      <w:r w:rsidRPr="00921AE4">
        <w:rPr>
          <w:sz w:val="24"/>
          <w:szCs w:val="24"/>
        </w:rPr>
        <w:t>weighted</w:t>
      </w:r>
      <w:r>
        <w:rPr>
          <w:sz w:val="24"/>
          <w:szCs w:val="24"/>
        </w:rPr>
        <w:t xml:space="preserve"> </w:t>
      </w:r>
      <w:r w:rsidRPr="00921AE4">
        <w:rPr>
          <w:sz w:val="24"/>
          <w:szCs w:val="24"/>
        </w:rPr>
        <w:t>average</w:t>
      </w:r>
      <w:r>
        <w:rPr>
          <w:sz w:val="24"/>
          <w:szCs w:val="24"/>
        </w:rPr>
        <w:t xml:space="preserve"> </w:t>
      </w:r>
      <w:r w:rsidRPr="00921AE4">
        <w:rPr>
          <w:sz w:val="24"/>
          <w:szCs w:val="24"/>
        </w:rPr>
        <w:t>measurements</w:t>
      </w:r>
      <w:r>
        <w:rPr>
          <w:sz w:val="24"/>
          <w:szCs w:val="24"/>
        </w:rPr>
        <w:t xml:space="preserve"> </w:t>
      </w:r>
      <w:r w:rsidRPr="00921AE4">
        <w:rPr>
          <w:sz w:val="24"/>
          <w:szCs w:val="24"/>
        </w:rPr>
        <w:t>of</w:t>
      </w:r>
      <w:r>
        <w:rPr>
          <w:sz w:val="24"/>
          <w:szCs w:val="24"/>
        </w:rPr>
        <w:t xml:space="preserve"> </w:t>
      </w:r>
      <w:r w:rsidRPr="00921AE4">
        <w:rPr>
          <w:sz w:val="24"/>
          <w:szCs w:val="24"/>
        </w:rPr>
        <w:t>actual</w:t>
      </w:r>
      <w:r>
        <w:rPr>
          <w:sz w:val="24"/>
          <w:szCs w:val="24"/>
        </w:rPr>
        <w:t xml:space="preserve"> </w:t>
      </w:r>
      <w:r w:rsidRPr="00921AE4">
        <w:rPr>
          <w:sz w:val="24"/>
          <w:szCs w:val="24"/>
        </w:rPr>
        <w:t>performance</w:t>
      </w:r>
      <w:r>
        <w:rPr>
          <w:sz w:val="24"/>
          <w:szCs w:val="24"/>
        </w:rPr>
        <w:t xml:space="preserve"> </w:t>
      </w:r>
      <w:r w:rsidRPr="00921AE4">
        <w:rPr>
          <w:sz w:val="24"/>
          <w:szCs w:val="24"/>
        </w:rPr>
        <w:t>of</w:t>
      </w:r>
      <w:r>
        <w:rPr>
          <w:sz w:val="24"/>
          <w:szCs w:val="24"/>
        </w:rPr>
        <w:t xml:space="preserve"> </w:t>
      </w:r>
      <w:r w:rsidRPr="00921AE4">
        <w:rPr>
          <w:sz w:val="24"/>
          <w:szCs w:val="24"/>
        </w:rPr>
        <w:t>a</w:t>
      </w:r>
      <w:r>
        <w:rPr>
          <w:sz w:val="24"/>
          <w:szCs w:val="24"/>
        </w:rPr>
        <w:t xml:space="preserve"> </w:t>
      </w:r>
      <w:r w:rsidRPr="00921AE4">
        <w:rPr>
          <w:sz w:val="24"/>
          <w:szCs w:val="24"/>
        </w:rPr>
        <w:t>large</w:t>
      </w:r>
      <w:r>
        <w:rPr>
          <w:sz w:val="24"/>
          <w:szCs w:val="24"/>
        </w:rPr>
        <w:t xml:space="preserve"> </w:t>
      </w:r>
      <w:r w:rsidRPr="00921AE4">
        <w:rPr>
          <w:sz w:val="24"/>
          <w:szCs w:val="24"/>
        </w:rPr>
        <w:t>cadre</w:t>
      </w:r>
      <w:r>
        <w:rPr>
          <w:sz w:val="24"/>
          <w:szCs w:val="24"/>
        </w:rPr>
        <w:t xml:space="preserve"> </w:t>
      </w:r>
      <w:r w:rsidRPr="00921AE4">
        <w:rPr>
          <w:sz w:val="24"/>
          <w:szCs w:val="24"/>
        </w:rPr>
        <w:t>of</w:t>
      </w:r>
      <w:r>
        <w:rPr>
          <w:sz w:val="24"/>
          <w:szCs w:val="24"/>
        </w:rPr>
        <w:t xml:space="preserve"> </w:t>
      </w:r>
      <w:r w:rsidRPr="00921AE4">
        <w:rPr>
          <w:sz w:val="24"/>
          <w:szCs w:val="24"/>
        </w:rPr>
        <w:t>comparable</w:t>
      </w:r>
      <w:r>
        <w:rPr>
          <w:sz w:val="24"/>
          <w:szCs w:val="24"/>
        </w:rPr>
        <w:t xml:space="preserve"> </w:t>
      </w:r>
      <w:r w:rsidRPr="00921AE4">
        <w:rPr>
          <w:sz w:val="24"/>
          <w:szCs w:val="24"/>
        </w:rPr>
        <w:t>homes</w:t>
      </w:r>
      <w:r>
        <w:rPr>
          <w:sz w:val="24"/>
          <w:szCs w:val="24"/>
        </w:rPr>
        <w:t xml:space="preserve"> </w:t>
      </w:r>
      <w:r w:rsidRPr="00921AE4">
        <w:rPr>
          <w:sz w:val="24"/>
          <w:szCs w:val="24"/>
        </w:rPr>
        <w:t>in</w:t>
      </w:r>
      <w:r>
        <w:rPr>
          <w:sz w:val="24"/>
          <w:szCs w:val="24"/>
        </w:rPr>
        <w:t xml:space="preserve"> </w:t>
      </w:r>
      <w:r w:rsidRPr="00921AE4">
        <w:rPr>
          <w:sz w:val="24"/>
          <w:szCs w:val="24"/>
        </w:rPr>
        <w:t>the</w:t>
      </w:r>
      <w:r>
        <w:rPr>
          <w:sz w:val="24"/>
          <w:szCs w:val="24"/>
        </w:rPr>
        <w:t xml:space="preserve"> </w:t>
      </w:r>
      <w:r w:rsidRPr="00921AE4">
        <w:rPr>
          <w:sz w:val="24"/>
          <w:szCs w:val="24"/>
        </w:rPr>
        <w:t>same</w:t>
      </w:r>
      <w:r>
        <w:rPr>
          <w:sz w:val="24"/>
          <w:szCs w:val="24"/>
        </w:rPr>
        <w:t xml:space="preserve"> </w:t>
      </w:r>
      <w:r w:rsidRPr="00921AE4">
        <w:rPr>
          <w:sz w:val="24"/>
          <w:szCs w:val="24"/>
        </w:rPr>
        <w:t>locale</w:t>
      </w:r>
      <w:r>
        <w:rPr>
          <w:sz w:val="24"/>
          <w:szCs w:val="24"/>
        </w:rPr>
        <w:t xml:space="preserve"> </w:t>
      </w:r>
      <w:r w:rsidRPr="00921AE4">
        <w:rPr>
          <w:sz w:val="24"/>
          <w:szCs w:val="24"/>
        </w:rPr>
        <w:t>during</w:t>
      </w:r>
      <w:r>
        <w:rPr>
          <w:sz w:val="24"/>
          <w:szCs w:val="24"/>
        </w:rPr>
        <w:t xml:space="preserve"> </w:t>
      </w:r>
      <w:r w:rsidRPr="00921AE4">
        <w:rPr>
          <w:sz w:val="24"/>
          <w:szCs w:val="24"/>
        </w:rPr>
        <w:t>the</w:t>
      </w:r>
      <w:r>
        <w:rPr>
          <w:sz w:val="24"/>
          <w:szCs w:val="24"/>
        </w:rPr>
        <w:t xml:space="preserve"> </w:t>
      </w:r>
      <w:r w:rsidRPr="00921AE4">
        <w:rPr>
          <w:sz w:val="24"/>
          <w:szCs w:val="24"/>
        </w:rPr>
        <w:t>same</w:t>
      </w:r>
      <w:r>
        <w:rPr>
          <w:sz w:val="24"/>
          <w:szCs w:val="24"/>
        </w:rPr>
        <w:t xml:space="preserve"> </w:t>
      </w:r>
      <w:r w:rsidRPr="00921AE4">
        <w:rPr>
          <w:sz w:val="24"/>
          <w:szCs w:val="24"/>
        </w:rPr>
        <w:t>month</w:t>
      </w:r>
      <w:r w:rsidR="00336D15">
        <w:rPr>
          <w:sz w:val="24"/>
          <w:szCs w:val="24"/>
        </w:rPr>
        <w:t xml:space="preserve">. </w:t>
      </w:r>
      <w:r w:rsidRPr="00921AE4">
        <w:rPr>
          <w:sz w:val="24"/>
          <w:szCs w:val="24"/>
        </w:rPr>
        <w:t>The</w:t>
      </w:r>
      <w:r>
        <w:rPr>
          <w:sz w:val="24"/>
          <w:szCs w:val="24"/>
        </w:rPr>
        <w:t xml:space="preserve"> </w:t>
      </w:r>
      <w:r w:rsidRPr="00921AE4">
        <w:rPr>
          <w:sz w:val="24"/>
          <w:szCs w:val="24"/>
        </w:rPr>
        <w:t>rationale</w:t>
      </w:r>
      <w:r>
        <w:rPr>
          <w:sz w:val="24"/>
          <w:szCs w:val="24"/>
        </w:rPr>
        <w:t xml:space="preserve"> </w:t>
      </w:r>
      <w:r w:rsidRPr="00921AE4">
        <w:rPr>
          <w:sz w:val="24"/>
          <w:szCs w:val="24"/>
        </w:rPr>
        <w:t>is:</w:t>
      </w:r>
      <w:r>
        <w:rPr>
          <w:sz w:val="24"/>
          <w:szCs w:val="24"/>
        </w:rPr>
        <w:t xml:space="preserve"> </w:t>
      </w:r>
      <w:r w:rsidRPr="00921AE4">
        <w:rPr>
          <w:sz w:val="24"/>
          <w:szCs w:val="24"/>
        </w:rPr>
        <w:t>if</w:t>
      </w:r>
      <w:r>
        <w:rPr>
          <w:sz w:val="24"/>
          <w:szCs w:val="24"/>
        </w:rPr>
        <w:t xml:space="preserve"> </w:t>
      </w:r>
      <w:r w:rsidRPr="00921AE4">
        <w:rPr>
          <w:sz w:val="24"/>
          <w:szCs w:val="24"/>
        </w:rPr>
        <w:t>a</w:t>
      </w:r>
      <w:r>
        <w:rPr>
          <w:sz w:val="24"/>
          <w:szCs w:val="24"/>
        </w:rPr>
        <w:t xml:space="preserve"> </w:t>
      </w:r>
      <w:r w:rsidRPr="00921AE4">
        <w:rPr>
          <w:sz w:val="24"/>
          <w:szCs w:val="24"/>
        </w:rPr>
        <w:t>home</w:t>
      </w:r>
      <w:r>
        <w:rPr>
          <w:sz w:val="24"/>
          <w:szCs w:val="24"/>
        </w:rPr>
        <w:t xml:space="preserve"> </w:t>
      </w:r>
      <w:r w:rsidRPr="00921AE4">
        <w:rPr>
          <w:sz w:val="24"/>
          <w:szCs w:val="24"/>
        </w:rPr>
        <w:t>is</w:t>
      </w:r>
      <w:r>
        <w:rPr>
          <w:sz w:val="24"/>
          <w:szCs w:val="24"/>
        </w:rPr>
        <w:t xml:space="preserve"> </w:t>
      </w:r>
      <w:r w:rsidR="00B310F7">
        <w:rPr>
          <w:sz w:val="24"/>
          <w:szCs w:val="24"/>
        </w:rPr>
        <w:t>out-</w:t>
      </w:r>
      <w:r w:rsidRPr="00921AE4">
        <w:rPr>
          <w:sz w:val="24"/>
          <w:szCs w:val="24"/>
        </w:rPr>
        <w:t>performing</w:t>
      </w:r>
      <w:r w:rsidR="00B310F7">
        <w:rPr>
          <w:sz w:val="24"/>
          <w:szCs w:val="24"/>
        </w:rPr>
        <w:t xml:space="preserve"> peers</w:t>
      </w:r>
      <w:r>
        <w:rPr>
          <w:sz w:val="24"/>
          <w:szCs w:val="24"/>
        </w:rPr>
        <w:t xml:space="preserve"> </w:t>
      </w:r>
      <w:r w:rsidRPr="00921AE4">
        <w:rPr>
          <w:sz w:val="24"/>
          <w:szCs w:val="24"/>
        </w:rPr>
        <w:t>for</w:t>
      </w:r>
      <w:r>
        <w:rPr>
          <w:sz w:val="24"/>
          <w:szCs w:val="24"/>
        </w:rPr>
        <w:t xml:space="preserve"> </w:t>
      </w:r>
      <w:r w:rsidRPr="00921AE4">
        <w:rPr>
          <w:sz w:val="24"/>
          <w:szCs w:val="24"/>
        </w:rPr>
        <w:t>what</w:t>
      </w:r>
      <w:r>
        <w:rPr>
          <w:sz w:val="24"/>
          <w:szCs w:val="24"/>
        </w:rPr>
        <w:t xml:space="preserve"> </w:t>
      </w:r>
      <w:r w:rsidRPr="00921AE4">
        <w:rPr>
          <w:sz w:val="24"/>
          <w:szCs w:val="24"/>
        </w:rPr>
        <w:t>it</w:t>
      </w:r>
      <w:r>
        <w:rPr>
          <w:sz w:val="24"/>
          <w:szCs w:val="24"/>
        </w:rPr>
        <w:t xml:space="preserve"> </w:t>
      </w:r>
      <w:r w:rsidRPr="00921AE4">
        <w:rPr>
          <w:sz w:val="24"/>
          <w:szCs w:val="24"/>
        </w:rPr>
        <w:t>was</w:t>
      </w:r>
      <w:r>
        <w:rPr>
          <w:sz w:val="24"/>
          <w:szCs w:val="24"/>
        </w:rPr>
        <w:t xml:space="preserve"> </w:t>
      </w:r>
      <w:r w:rsidRPr="00921AE4">
        <w:rPr>
          <w:sz w:val="24"/>
          <w:szCs w:val="24"/>
        </w:rPr>
        <w:t>when</w:t>
      </w:r>
      <w:r>
        <w:rPr>
          <w:sz w:val="24"/>
          <w:szCs w:val="24"/>
        </w:rPr>
        <w:t xml:space="preserve"> </w:t>
      </w:r>
      <w:r w:rsidRPr="00921AE4">
        <w:rPr>
          <w:sz w:val="24"/>
          <w:szCs w:val="24"/>
        </w:rPr>
        <w:t>it</w:t>
      </w:r>
      <w:r>
        <w:rPr>
          <w:sz w:val="24"/>
          <w:szCs w:val="24"/>
        </w:rPr>
        <w:t xml:space="preserve"> </w:t>
      </w:r>
      <w:r w:rsidRPr="00921AE4">
        <w:rPr>
          <w:sz w:val="24"/>
          <w:szCs w:val="24"/>
        </w:rPr>
        <w:t>was</w:t>
      </w:r>
      <w:r>
        <w:rPr>
          <w:sz w:val="24"/>
          <w:szCs w:val="24"/>
        </w:rPr>
        <w:t xml:space="preserve"> </w:t>
      </w:r>
      <w:r w:rsidRPr="00921AE4">
        <w:rPr>
          <w:sz w:val="24"/>
          <w:szCs w:val="24"/>
        </w:rPr>
        <w:t>new,</w:t>
      </w:r>
      <w:r>
        <w:rPr>
          <w:sz w:val="24"/>
          <w:szCs w:val="24"/>
        </w:rPr>
        <w:t xml:space="preserve"> </w:t>
      </w:r>
      <w:r w:rsidRPr="00921AE4">
        <w:rPr>
          <w:sz w:val="24"/>
          <w:szCs w:val="24"/>
        </w:rPr>
        <w:t>it</w:t>
      </w:r>
      <w:r>
        <w:rPr>
          <w:sz w:val="24"/>
          <w:szCs w:val="24"/>
        </w:rPr>
        <w:t xml:space="preserve"> </w:t>
      </w:r>
      <w:r w:rsidRPr="00921AE4">
        <w:rPr>
          <w:sz w:val="24"/>
          <w:szCs w:val="24"/>
        </w:rPr>
        <w:t>should</w:t>
      </w:r>
      <w:r>
        <w:rPr>
          <w:sz w:val="24"/>
          <w:szCs w:val="24"/>
        </w:rPr>
        <w:t xml:space="preserve"> </w:t>
      </w:r>
      <w:r w:rsidRPr="00921AE4">
        <w:rPr>
          <w:sz w:val="24"/>
          <w:szCs w:val="24"/>
        </w:rPr>
        <w:t>have</w:t>
      </w:r>
      <w:r>
        <w:rPr>
          <w:sz w:val="24"/>
          <w:szCs w:val="24"/>
        </w:rPr>
        <w:t xml:space="preserve"> </w:t>
      </w:r>
      <w:r w:rsidRPr="005D6CA9">
        <w:rPr>
          <w:b/>
          <w:bCs/>
          <w:sz w:val="24"/>
          <w:szCs w:val="24"/>
        </w:rPr>
        <w:t>Dr</w:t>
      </w:r>
      <w:r>
        <w:rPr>
          <w:sz w:val="24"/>
          <w:szCs w:val="24"/>
        </w:rPr>
        <w:t xml:space="preserve"> </w:t>
      </w:r>
      <w:r w:rsidRPr="00921AE4">
        <w:rPr>
          <w:sz w:val="24"/>
          <w:szCs w:val="24"/>
        </w:rPr>
        <w:t>set</w:t>
      </w:r>
      <w:r>
        <w:rPr>
          <w:sz w:val="24"/>
          <w:szCs w:val="24"/>
        </w:rPr>
        <w:t xml:space="preserve"> </w:t>
      </w:r>
      <w:r w:rsidRPr="00921AE4">
        <w:rPr>
          <w:sz w:val="24"/>
          <w:szCs w:val="24"/>
        </w:rPr>
        <w:t>somewhat</w:t>
      </w:r>
      <w:r>
        <w:rPr>
          <w:sz w:val="24"/>
          <w:szCs w:val="24"/>
        </w:rPr>
        <w:t xml:space="preserve"> </w:t>
      </w:r>
      <w:r w:rsidRPr="00921AE4">
        <w:rPr>
          <w:sz w:val="24"/>
          <w:szCs w:val="24"/>
        </w:rPr>
        <w:t>higher</w:t>
      </w:r>
      <w:r>
        <w:rPr>
          <w:sz w:val="24"/>
          <w:szCs w:val="24"/>
        </w:rPr>
        <w:t xml:space="preserve"> </w:t>
      </w:r>
      <w:r w:rsidRPr="00921AE4">
        <w:rPr>
          <w:sz w:val="24"/>
          <w:szCs w:val="24"/>
        </w:rPr>
        <w:t>than</w:t>
      </w:r>
      <w:r>
        <w:rPr>
          <w:sz w:val="24"/>
          <w:szCs w:val="24"/>
        </w:rPr>
        <w:t xml:space="preserve"> </w:t>
      </w:r>
      <w:r w:rsidRPr="00921AE4">
        <w:rPr>
          <w:sz w:val="24"/>
          <w:szCs w:val="24"/>
        </w:rPr>
        <w:t>that</w:t>
      </w:r>
      <w:r>
        <w:rPr>
          <w:sz w:val="24"/>
          <w:szCs w:val="24"/>
        </w:rPr>
        <w:t xml:space="preserve"> </w:t>
      </w:r>
      <w:r w:rsidRPr="00921AE4">
        <w:rPr>
          <w:sz w:val="24"/>
          <w:szCs w:val="24"/>
        </w:rPr>
        <w:t>performance</w:t>
      </w:r>
      <w:r>
        <w:rPr>
          <w:sz w:val="24"/>
          <w:szCs w:val="24"/>
        </w:rPr>
        <w:t xml:space="preserve"> </w:t>
      </w:r>
      <w:r w:rsidRPr="00921AE4">
        <w:rPr>
          <w:sz w:val="24"/>
          <w:szCs w:val="24"/>
        </w:rPr>
        <w:t>and</w:t>
      </w:r>
      <w:r>
        <w:rPr>
          <w:sz w:val="24"/>
          <w:szCs w:val="24"/>
        </w:rPr>
        <w:t xml:space="preserve"> </w:t>
      </w:r>
      <w:r w:rsidRPr="00921AE4">
        <w:rPr>
          <w:sz w:val="24"/>
          <w:szCs w:val="24"/>
        </w:rPr>
        <w:t>thereby</w:t>
      </w:r>
      <w:r>
        <w:rPr>
          <w:sz w:val="24"/>
          <w:szCs w:val="24"/>
        </w:rPr>
        <w:t xml:space="preserve"> </w:t>
      </w:r>
      <w:r w:rsidRPr="00921AE4">
        <w:rPr>
          <w:sz w:val="24"/>
          <w:szCs w:val="24"/>
        </w:rPr>
        <w:t>cause/allow</w:t>
      </w:r>
      <w:r>
        <w:rPr>
          <w:sz w:val="24"/>
          <w:szCs w:val="24"/>
        </w:rPr>
        <w:t xml:space="preserve"> </w:t>
      </w:r>
      <w:r w:rsidRPr="00921AE4">
        <w:rPr>
          <w:sz w:val="24"/>
          <w:szCs w:val="24"/>
        </w:rPr>
        <w:t>CLEPm</w:t>
      </w:r>
      <w:r>
        <w:rPr>
          <w:sz w:val="24"/>
          <w:szCs w:val="24"/>
        </w:rPr>
        <w:t xml:space="preserve"> </w:t>
      </w:r>
      <w:r w:rsidR="00B10653">
        <w:rPr>
          <w:sz w:val="24"/>
          <w:szCs w:val="24"/>
        </w:rPr>
        <w:t xml:space="preserve">to </w:t>
      </w:r>
      <w:r w:rsidRPr="00921AE4">
        <w:rPr>
          <w:sz w:val="24"/>
          <w:szCs w:val="24"/>
        </w:rPr>
        <w:t>pay</w:t>
      </w:r>
      <w:r>
        <w:rPr>
          <w:sz w:val="24"/>
          <w:szCs w:val="24"/>
        </w:rPr>
        <w:t xml:space="preserve"> </w:t>
      </w:r>
      <w:r w:rsidRPr="00921AE4">
        <w:rPr>
          <w:sz w:val="24"/>
          <w:szCs w:val="24"/>
        </w:rPr>
        <w:t>a</w:t>
      </w:r>
      <w:r>
        <w:rPr>
          <w:sz w:val="24"/>
          <w:szCs w:val="24"/>
        </w:rPr>
        <w:t xml:space="preserve"> </w:t>
      </w:r>
      <w:r w:rsidRPr="00921AE4">
        <w:rPr>
          <w:sz w:val="24"/>
          <w:szCs w:val="24"/>
        </w:rPr>
        <w:t>reward</w:t>
      </w:r>
      <w:r>
        <w:rPr>
          <w:sz w:val="24"/>
          <w:szCs w:val="24"/>
        </w:rPr>
        <w:t xml:space="preserve"> </w:t>
      </w:r>
      <w:r w:rsidRPr="00921AE4">
        <w:rPr>
          <w:sz w:val="24"/>
          <w:szCs w:val="24"/>
        </w:rPr>
        <w:t>to</w:t>
      </w:r>
      <w:r>
        <w:rPr>
          <w:sz w:val="24"/>
          <w:szCs w:val="24"/>
        </w:rPr>
        <w:t xml:space="preserve"> </w:t>
      </w:r>
      <w:r w:rsidRPr="00921AE4">
        <w:rPr>
          <w:sz w:val="24"/>
          <w:szCs w:val="24"/>
        </w:rPr>
        <w:t>that</w:t>
      </w:r>
      <w:r>
        <w:rPr>
          <w:sz w:val="24"/>
          <w:szCs w:val="24"/>
        </w:rPr>
        <w:t xml:space="preserve"> </w:t>
      </w:r>
      <w:r w:rsidRPr="00921AE4">
        <w:rPr>
          <w:sz w:val="24"/>
          <w:szCs w:val="24"/>
        </w:rPr>
        <w:t>residence</w:t>
      </w:r>
      <w:r w:rsidR="00336D15">
        <w:rPr>
          <w:sz w:val="24"/>
          <w:szCs w:val="24"/>
        </w:rPr>
        <w:t xml:space="preserve">. </w:t>
      </w:r>
      <w:r w:rsidRPr="00921AE4">
        <w:rPr>
          <w:sz w:val="24"/>
          <w:szCs w:val="24"/>
        </w:rPr>
        <w:t>Since</w:t>
      </w:r>
      <w:r>
        <w:rPr>
          <w:sz w:val="24"/>
          <w:szCs w:val="24"/>
        </w:rPr>
        <w:t xml:space="preserve"> </w:t>
      </w:r>
      <w:r w:rsidRPr="00921AE4">
        <w:rPr>
          <w:sz w:val="24"/>
          <w:szCs w:val="24"/>
        </w:rPr>
        <w:t>CLEPm</w:t>
      </w:r>
      <w:r>
        <w:rPr>
          <w:sz w:val="24"/>
          <w:szCs w:val="24"/>
        </w:rPr>
        <w:t xml:space="preserve"> </w:t>
      </w:r>
      <w:r w:rsidRPr="00921AE4">
        <w:rPr>
          <w:sz w:val="24"/>
          <w:szCs w:val="24"/>
        </w:rPr>
        <w:t>will</w:t>
      </w:r>
      <w:r>
        <w:rPr>
          <w:sz w:val="24"/>
          <w:szCs w:val="24"/>
        </w:rPr>
        <w:t xml:space="preserve"> </w:t>
      </w:r>
      <w:r w:rsidRPr="00921AE4">
        <w:rPr>
          <w:sz w:val="24"/>
          <w:szCs w:val="24"/>
        </w:rPr>
        <w:t>reward</w:t>
      </w:r>
      <w:r>
        <w:rPr>
          <w:sz w:val="24"/>
          <w:szCs w:val="24"/>
        </w:rPr>
        <w:t xml:space="preserve"> </w:t>
      </w:r>
      <w:r w:rsidRPr="00921AE4">
        <w:rPr>
          <w:sz w:val="24"/>
          <w:szCs w:val="24"/>
        </w:rPr>
        <w:t>all</w:t>
      </w:r>
      <w:r>
        <w:rPr>
          <w:sz w:val="24"/>
          <w:szCs w:val="24"/>
        </w:rPr>
        <w:t xml:space="preserve"> </w:t>
      </w:r>
      <w:r w:rsidRPr="00921AE4">
        <w:rPr>
          <w:sz w:val="24"/>
          <w:szCs w:val="24"/>
        </w:rPr>
        <w:t>residences</w:t>
      </w:r>
      <w:r>
        <w:rPr>
          <w:sz w:val="24"/>
          <w:szCs w:val="24"/>
        </w:rPr>
        <w:t xml:space="preserve"> </w:t>
      </w:r>
      <w:r w:rsidRPr="00921AE4">
        <w:rPr>
          <w:sz w:val="24"/>
          <w:szCs w:val="24"/>
        </w:rPr>
        <w:t>accordingly</w:t>
      </w:r>
      <w:r>
        <w:rPr>
          <w:sz w:val="24"/>
          <w:szCs w:val="24"/>
        </w:rPr>
        <w:t xml:space="preserve"> </w:t>
      </w:r>
      <w:r w:rsidRPr="00921AE4">
        <w:rPr>
          <w:sz w:val="24"/>
          <w:szCs w:val="24"/>
        </w:rPr>
        <w:t>(although</w:t>
      </w:r>
      <w:r>
        <w:rPr>
          <w:sz w:val="24"/>
          <w:szCs w:val="24"/>
        </w:rPr>
        <w:t xml:space="preserve"> </w:t>
      </w:r>
      <w:r w:rsidRPr="005D6CA9">
        <w:rPr>
          <w:b/>
          <w:bCs/>
          <w:sz w:val="24"/>
          <w:szCs w:val="24"/>
        </w:rPr>
        <w:t xml:space="preserve">Dr </w:t>
      </w:r>
      <w:r w:rsidRPr="00921AE4">
        <w:rPr>
          <w:sz w:val="24"/>
          <w:szCs w:val="24"/>
        </w:rPr>
        <w:t>will</w:t>
      </w:r>
      <w:r>
        <w:rPr>
          <w:sz w:val="24"/>
          <w:szCs w:val="24"/>
        </w:rPr>
        <w:t xml:space="preserve"> </w:t>
      </w:r>
      <w:r w:rsidRPr="00921AE4">
        <w:rPr>
          <w:sz w:val="24"/>
          <w:szCs w:val="24"/>
        </w:rPr>
        <w:t>vary</w:t>
      </w:r>
      <w:r>
        <w:rPr>
          <w:sz w:val="24"/>
          <w:szCs w:val="24"/>
        </w:rPr>
        <w:t xml:space="preserve"> </w:t>
      </w:r>
      <w:r w:rsidR="00B310F7">
        <w:rPr>
          <w:sz w:val="24"/>
          <w:szCs w:val="24"/>
        </w:rPr>
        <w:t>based on home</w:t>
      </w:r>
      <w:r>
        <w:rPr>
          <w:sz w:val="24"/>
          <w:szCs w:val="24"/>
        </w:rPr>
        <w:t xml:space="preserve"> </w:t>
      </w:r>
      <w:r w:rsidRPr="00921AE4">
        <w:rPr>
          <w:sz w:val="24"/>
          <w:szCs w:val="24"/>
        </w:rPr>
        <w:t>“classification”</w:t>
      </w:r>
      <w:r w:rsidR="00B310F7">
        <w:rPr>
          <w:sz w:val="24"/>
          <w:szCs w:val="24"/>
        </w:rPr>
        <w:t>)</w:t>
      </w:r>
      <w:r w:rsidRPr="00921AE4">
        <w:rPr>
          <w:sz w:val="24"/>
          <w:szCs w:val="24"/>
        </w:rPr>
        <w:t>,</w:t>
      </w:r>
      <w:r>
        <w:rPr>
          <w:sz w:val="24"/>
          <w:szCs w:val="24"/>
        </w:rPr>
        <w:t xml:space="preserve"> </w:t>
      </w:r>
      <w:r w:rsidRPr="00921AE4">
        <w:rPr>
          <w:sz w:val="24"/>
          <w:szCs w:val="24"/>
        </w:rPr>
        <w:t>CLEPm</w:t>
      </w:r>
      <w:r>
        <w:rPr>
          <w:sz w:val="24"/>
          <w:szCs w:val="24"/>
        </w:rPr>
        <w:t xml:space="preserve"> </w:t>
      </w:r>
      <w:r w:rsidRPr="00921AE4">
        <w:rPr>
          <w:sz w:val="24"/>
          <w:szCs w:val="24"/>
        </w:rPr>
        <w:t>will</w:t>
      </w:r>
      <w:r>
        <w:rPr>
          <w:sz w:val="24"/>
          <w:szCs w:val="24"/>
        </w:rPr>
        <w:t xml:space="preserve"> </w:t>
      </w:r>
      <w:r w:rsidRPr="00921AE4">
        <w:rPr>
          <w:sz w:val="24"/>
          <w:szCs w:val="24"/>
        </w:rPr>
        <w:t>provide</w:t>
      </w:r>
      <w:r>
        <w:rPr>
          <w:sz w:val="24"/>
          <w:szCs w:val="24"/>
        </w:rPr>
        <w:t xml:space="preserve"> </w:t>
      </w:r>
      <w:r w:rsidRPr="00921AE4">
        <w:rPr>
          <w:sz w:val="24"/>
          <w:szCs w:val="24"/>
        </w:rPr>
        <w:t>an</w:t>
      </w:r>
      <w:r>
        <w:rPr>
          <w:sz w:val="24"/>
          <w:szCs w:val="24"/>
        </w:rPr>
        <w:t xml:space="preserve"> </w:t>
      </w:r>
      <w:r w:rsidRPr="00921AE4">
        <w:rPr>
          <w:sz w:val="24"/>
          <w:szCs w:val="24"/>
        </w:rPr>
        <w:t>economic</w:t>
      </w:r>
      <w:r>
        <w:rPr>
          <w:sz w:val="24"/>
          <w:szCs w:val="24"/>
        </w:rPr>
        <w:t xml:space="preserve"> </w:t>
      </w:r>
      <w:r w:rsidRPr="00921AE4">
        <w:rPr>
          <w:sz w:val="24"/>
          <w:szCs w:val="24"/>
        </w:rPr>
        <w:t>incentive</w:t>
      </w:r>
      <w:r>
        <w:rPr>
          <w:sz w:val="24"/>
          <w:szCs w:val="24"/>
        </w:rPr>
        <w:t xml:space="preserve"> </w:t>
      </w:r>
      <w:r w:rsidRPr="00921AE4">
        <w:rPr>
          <w:sz w:val="24"/>
          <w:szCs w:val="24"/>
        </w:rPr>
        <w:t>for</w:t>
      </w:r>
      <w:r>
        <w:rPr>
          <w:sz w:val="24"/>
          <w:szCs w:val="24"/>
        </w:rPr>
        <w:t xml:space="preserve"> </w:t>
      </w:r>
      <w:r w:rsidRPr="00921AE4">
        <w:rPr>
          <w:sz w:val="24"/>
          <w:szCs w:val="24"/>
        </w:rPr>
        <w:t>homes</w:t>
      </w:r>
      <w:r>
        <w:rPr>
          <w:sz w:val="24"/>
          <w:szCs w:val="24"/>
        </w:rPr>
        <w:t xml:space="preserve"> </w:t>
      </w:r>
      <w:r w:rsidRPr="00921AE4">
        <w:rPr>
          <w:sz w:val="24"/>
          <w:szCs w:val="24"/>
        </w:rPr>
        <w:t>with</w:t>
      </w:r>
      <w:r>
        <w:rPr>
          <w:sz w:val="24"/>
          <w:szCs w:val="24"/>
        </w:rPr>
        <w:t xml:space="preserve"> </w:t>
      </w:r>
      <w:r w:rsidRPr="00921AE4">
        <w:rPr>
          <w:sz w:val="24"/>
          <w:szCs w:val="24"/>
        </w:rPr>
        <w:t>higher</w:t>
      </w:r>
      <w:r>
        <w:rPr>
          <w:sz w:val="24"/>
          <w:szCs w:val="24"/>
        </w:rPr>
        <w:t xml:space="preserve"> </w:t>
      </w:r>
      <w:r w:rsidRPr="00921AE4">
        <w:rPr>
          <w:sz w:val="24"/>
          <w:szCs w:val="24"/>
        </w:rPr>
        <w:t>peak</w:t>
      </w:r>
      <w:r>
        <w:rPr>
          <w:sz w:val="24"/>
          <w:szCs w:val="24"/>
        </w:rPr>
        <w:t xml:space="preserve"> </w:t>
      </w:r>
      <w:r w:rsidRPr="00921AE4">
        <w:rPr>
          <w:sz w:val="24"/>
          <w:szCs w:val="24"/>
        </w:rPr>
        <w:t>demand</w:t>
      </w:r>
      <w:r>
        <w:rPr>
          <w:sz w:val="24"/>
          <w:szCs w:val="24"/>
        </w:rPr>
        <w:t xml:space="preserve"> </w:t>
      </w:r>
      <w:r w:rsidRPr="00921AE4">
        <w:rPr>
          <w:sz w:val="24"/>
          <w:szCs w:val="24"/>
        </w:rPr>
        <w:t>during</w:t>
      </w:r>
      <w:r>
        <w:rPr>
          <w:sz w:val="24"/>
          <w:szCs w:val="24"/>
        </w:rPr>
        <w:t xml:space="preserve"> </w:t>
      </w:r>
      <w:r w:rsidRPr="00921AE4">
        <w:rPr>
          <w:sz w:val="24"/>
          <w:szCs w:val="24"/>
        </w:rPr>
        <w:t>PUDH</w:t>
      </w:r>
      <w:r>
        <w:rPr>
          <w:sz w:val="24"/>
          <w:szCs w:val="24"/>
        </w:rPr>
        <w:t xml:space="preserve"> </w:t>
      </w:r>
      <w:r w:rsidRPr="00921AE4">
        <w:rPr>
          <w:sz w:val="24"/>
          <w:szCs w:val="24"/>
        </w:rPr>
        <w:t>to</w:t>
      </w:r>
      <w:r>
        <w:rPr>
          <w:sz w:val="24"/>
          <w:szCs w:val="24"/>
        </w:rPr>
        <w:t xml:space="preserve"> </w:t>
      </w:r>
      <w:r w:rsidRPr="00921AE4">
        <w:rPr>
          <w:sz w:val="24"/>
          <w:szCs w:val="24"/>
        </w:rPr>
        <w:t>invest</w:t>
      </w:r>
      <w:r>
        <w:rPr>
          <w:sz w:val="24"/>
          <w:szCs w:val="24"/>
        </w:rPr>
        <w:t xml:space="preserve"> </w:t>
      </w:r>
      <w:r w:rsidRPr="00921AE4">
        <w:rPr>
          <w:sz w:val="24"/>
          <w:szCs w:val="24"/>
        </w:rPr>
        <w:t>in</w:t>
      </w:r>
      <w:r>
        <w:rPr>
          <w:sz w:val="24"/>
          <w:szCs w:val="24"/>
        </w:rPr>
        <w:t xml:space="preserve"> </w:t>
      </w:r>
      <w:r w:rsidRPr="00921AE4">
        <w:rPr>
          <w:sz w:val="24"/>
          <w:szCs w:val="24"/>
        </w:rPr>
        <w:t>peak</w:t>
      </w:r>
      <w:r>
        <w:rPr>
          <w:sz w:val="24"/>
          <w:szCs w:val="24"/>
        </w:rPr>
        <w:t xml:space="preserve"> </w:t>
      </w:r>
      <w:r w:rsidRPr="00921AE4">
        <w:rPr>
          <w:sz w:val="24"/>
          <w:szCs w:val="24"/>
        </w:rPr>
        <w:t>demand</w:t>
      </w:r>
      <w:r w:rsidR="00B10653">
        <w:rPr>
          <w:sz w:val="24"/>
          <w:szCs w:val="24"/>
        </w:rPr>
        <w:t>-</w:t>
      </w:r>
      <w:r w:rsidRPr="00921AE4">
        <w:rPr>
          <w:sz w:val="24"/>
          <w:szCs w:val="24"/>
        </w:rPr>
        <w:t>reducing</w:t>
      </w:r>
      <w:r>
        <w:rPr>
          <w:sz w:val="24"/>
          <w:szCs w:val="24"/>
        </w:rPr>
        <w:t xml:space="preserve"> </w:t>
      </w:r>
      <w:r w:rsidRPr="00921AE4">
        <w:rPr>
          <w:sz w:val="24"/>
          <w:szCs w:val="24"/>
        </w:rPr>
        <w:t>and/or</w:t>
      </w:r>
      <w:r>
        <w:rPr>
          <w:sz w:val="24"/>
          <w:szCs w:val="24"/>
        </w:rPr>
        <w:t xml:space="preserve"> </w:t>
      </w:r>
      <w:r w:rsidRPr="00921AE4">
        <w:rPr>
          <w:sz w:val="24"/>
          <w:szCs w:val="24"/>
        </w:rPr>
        <w:t>EE</w:t>
      </w:r>
      <w:r>
        <w:rPr>
          <w:sz w:val="24"/>
          <w:szCs w:val="24"/>
        </w:rPr>
        <w:t xml:space="preserve"> </w:t>
      </w:r>
      <w:r w:rsidRPr="00921AE4">
        <w:rPr>
          <w:sz w:val="24"/>
          <w:szCs w:val="24"/>
        </w:rPr>
        <w:t>investments</w:t>
      </w:r>
      <w:r>
        <w:rPr>
          <w:sz w:val="24"/>
          <w:szCs w:val="24"/>
        </w:rPr>
        <w:t xml:space="preserve"> </w:t>
      </w:r>
      <w:r w:rsidRPr="00921AE4">
        <w:rPr>
          <w:sz w:val="24"/>
          <w:szCs w:val="24"/>
        </w:rPr>
        <w:t>that</w:t>
      </w:r>
      <w:r>
        <w:rPr>
          <w:sz w:val="24"/>
          <w:szCs w:val="24"/>
        </w:rPr>
        <w:t xml:space="preserve"> </w:t>
      </w:r>
      <w:r w:rsidRPr="00921AE4">
        <w:rPr>
          <w:sz w:val="24"/>
          <w:szCs w:val="24"/>
        </w:rPr>
        <w:t>lower</w:t>
      </w:r>
      <w:r>
        <w:rPr>
          <w:sz w:val="24"/>
          <w:szCs w:val="24"/>
        </w:rPr>
        <w:t xml:space="preserve"> </w:t>
      </w:r>
      <w:r w:rsidRPr="00921AE4">
        <w:rPr>
          <w:sz w:val="24"/>
          <w:szCs w:val="24"/>
        </w:rPr>
        <w:t>such</w:t>
      </w:r>
      <w:r>
        <w:rPr>
          <w:sz w:val="24"/>
          <w:szCs w:val="24"/>
        </w:rPr>
        <w:t xml:space="preserve"> </w:t>
      </w:r>
      <w:r w:rsidRPr="00921AE4">
        <w:rPr>
          <w:sz w:val="24"/>
          <w:szCs w:val="24"/>
        </w:rPr>
        <w:t>demand</w:t>
      </w:r>
      <w:r w:rsidR="00336D15">
        <w:rPr>
          <w:sz w:val="24"/>
          <w:szCs w:val="24"/>
        </w:rPr>
        <w:t xml:space="preserve">. </w:t>
      </w:r>
      <w:r w:rsidRPr="00921AE4">
        <w:rPr>
          <w:sz w:val="24"/>
          <w:szCs w:val="24"/>
        </w:rPr>
        <w:t>The</w:t>
      </w:r>
      <w:r>
        <w:rPr>
          <w:sz w:val="24"/>
          <w:szCs w:val="24"/>
        </w:rPr>
        <w:t xml:space="preserve"> </w:t>
      </w:r>
      <w:r w:rsidRPr="00921AE4">
        <w:rPr>
          <w:sz w:val="24"/>
          <w:szCs w:val="24"/>
        </w:rPr>
        <w:t>expectation</w:t>
      </w:r>
      <w:r>
        <w:rPr>
          <w:sz w:val="24"/>
          <w:szCs w:val="24"/>
        </w:rPr>
        <w:t xml:space="preserve"> </w:t>
      </w:r>
      <w:r w:rsidRPr="00921AE4">
        <w:rPr>
          <w:sz w:val="24"/>
          <w:szCs w:val="24"/>
        </w:rPr>
        <w:t>is</w:t>
      </w:r>
      <w:r>
        <w:rPr>
          <w:sz w:val="24"/>
          <w:szCs w:val="24"/>
        </w:rPr>
        <w:t xml:space="preserve"> </w:t>
      </w:r>
      <w:r w:rsidRPr="00921AE4">
        <w:rPr>
          <w:sz w:val="24"/>
          <w:szCs w:val="24"/>
        </w:rPr>
        <w:t>that</w:t>
      </w:r>
      <w:r>
        <w:rPr>
          <w:sz w:val="24"/>
          <w:szCs w:val="24"/>
        </w:rPr>
        <w:t xml:space="preserve"> </w:t>
      </w:r>
      <w:r w:rsidRPr="00921AE4">
        <w:rPr>
          <w:sz w:val="24"/>
          <w:szCs w:val="24"/>
        </w:rPr>
        <w:t>the</w:t>
      </w:r>
      <w:r>
        <w:rPr>
          <w:sz w:val="24"/>
          <w:szCs w:val="24"/>
        </w:rPr>
        <w:t xml:space="preserve"> </w:t>
      </w:r>
      <w:r w:rsidRPr="00921AE4">
        <w:rPr>
          <w:sz w:val="24"/>
          <w:szCs w:val="24"/>
        </w:rPr>
        <w:t>cadre</w:t>
      </w:r>
      <w:r>
        <w:rPr>
          <w:sz w:val="24"/>
          <w:szCs w:val="24"/>
        </w:rPr>
        <w:t xml:space="preserve"> </w:t>
      </w:r>
      <w:r w:rsidRPr="00921AE4">
        <w:rPr>
          <w:sz w:val="24"/>
          <w:szCs w:val="24"/>
        </w:rPr>
        <w:t>of</w:t>
      </w:r>
      <w:r>
        <w:rPr>
          <w:sz w:val="24"/>
          <w:szCs w:val="24"/>
        </w:rPr>
        <w:t xml:space="preserve"> </w:t>
      </w:r>
      <w:r w:rsidRPr="00921AE4">
        <w:rPr>
          <w:sz w:val="24"/>
          <w:szCs w:val="24"/>
        </w:rPr>
        <w:t>homes</w:t>
      </w:r>
      <w:r>
        <w:rPr>
          <w:sz w:val="24"/>
          <w:szCs w:val="24"/>
        </w:rPr>
        <w:t xml:space="preserve"> </w:t>
      </w:r>
      <w:r w:rsidRPr="00921AE4">
        <w:rPr>
          <w:sz w:val="24"/>
          <w:szCs w:val="24"/>
        </w:rPr>
        <w:t>that</w:t>
      </w:r>
      <w:r>
        <w:rPr>
          <w:sz w:val="24"/>
          <w:szCs w:val="24"/>
        </w:rPr>
        <w:t xml:space="preserve"> </w:t>
      </w:r>
      <w:r w:rsidRPr="00921AE4">
        <w:rPr>
          <w:sz w:val="24"/>
          <w:szCs w:val="24"/>
        </w:rPr>
        <w:t>are</w:t>
      </w:r>
      <w:r>
        <w:rPr>
          <w:sz w:val="24"/>
          <w:szCs w:val="24"/>
        </w:rPr>
        <w:t xml:space="preserve"> </w:t>
      </w:r>
      <w:r w:rsidRPr="00921AE4">
        <w:rPr>
          <w:sz w:val="24"/>
          <w:szCs w:val="24"/>
        </w:rPr>
        <w:t>compared</w:t>
      </w:r>
      <w:r>
        <w:rPr>
          <w:sz w:val="24"/>
          <w:szCs w:val="24"/>
        </w:rPr>
        <w:t xml:space="preserve"> </w:t>
      </w:r>
      <w:r w:rsidRPr="00921AE4">
        <w:rPr>
          <w:sz w:val="24"/>
          <w:szCs w:val="24"/>
        </w:rPr>
        <w:t>to</w:t>
      </w:r>
      <w:r>
        <w:rPr>
          <w:sz w:val="24"/>
          <w:szCs w:val="24"/>
        </w:rPr>
        <w:t xml:space="preserve"> </w:t>
      </w:r>
      <w:r w:rsidRPr="00921AE4">
        <w:rPr>
          <w:sz w:val="24"/>
          <w:szCs w:val="24"/>
        </w:rPr>
        <w:t>a</w:t>
      </w:r>
      <w:r>
        <w:rPr>
          <w:sz w:val="24"/>
          <w:szCs w:val="24"/>
        </w:rPr>
        <w:t xml:space="preserve"> </w:t>
      </w:r>
      <w:r w:rsidRPr="00921AE4">
        <w:rPr>
          <w:sz w:val="24"/>
          <w:szCs w:val="24"/>
        </w:rPr>
        <w:t>target</w:t>
      </w:r>
      <w:r>
        <w:rPr>
          <w:sz w:val="24"/>
          <w:szCs w:val="24"/>
        </w:rPr>
        <w:t xml:space="preserve"> </w:t>
      </w:r>
      <w:r w:rsidRPr="00921AE4">
        <w:rPr>
          <w:sz w:val="24"/>
          <w:szCs w:val="24"/>
        </w:rPr>
        <w:t>home</w:t>
      </w:r>
      <w:r>
        <w:rPr>
          <w:sz w:val="24"/>
          <w:szCs w:val="24"/>
        </w:rPr>
        <w:t xml:space="preserve"> </w:t>
      </w:r>
      <w:r w:rsidRPr="00921AE4">
        <w:rPr>
          <w:sz w:val="24"/>
          <w:szCs w:val="24"/>
        </w:rPr>
        <w:t>will,</w:t>
      </w:r>
      <w:r>
        <w:rPr>
          <w:sz w:val="24"/>
          <w:szCs w:val="24"/>
        </w:rPr>
        <w:t xml:space="preserve"> </w:t>
      </w:r>
      <w:r w:rsidRPr="00921AE4">
        <w:rPr>
          <w:sz w:val="24"/>
          <w:szCs w:val="24"/>
        </w:rPr>
        <w:t>over</w:t>
      </w:r>
      <w:r>
        <w:rPr>
          <w:sz w:val="24"/>
          <w:szCs w:val="24"/>
        </w:rPr>
        <w:t xml:space="preserve"> </w:t>
      </w:r>
      <w:r w:rsidRPr="00921AE4">
        <w:rPr>
          <w:sz w:val="24"/>
          <w:szCs w:val="24"/>
        </w:rPr>
        <w:t>time,</w:t>
      </w:r>
      <w:r>
        <w:rPr>
          <w:sz w:val="24"/>
          <w:szCs w:val="24"/>
        </w:rPr>
        <w:t xml:space="preserve"> </w:t>
      </w:r>
      <w:r w:rsidRPr="00921AE4">
        <w:rPr>
          <w:sz w:val="24"/>
          <w:szCs w:val="24"/>
        </w:rPr>
        <w:t>improve</w:t>
      </w:r>
      <w:r>
        <w:rPr>
          <w:sz w:val="24"/>
          <w:szCs w:val="24"/>
        </w:rPr>
        <w:t xml:space="preserve"> </w:t>
      </w:r>
      <w:r w:rsidRPr="00921AE4">
        <w:rPr>
          <w:sz w:val="24"/>
          <w:szCs w:val="24"/>
        </w:rPr>
        <w:t>their</w:t>
      </w:r>
      <w:r>
        <w:rPr>
          <w:sz w:val="24"/>
          <w:szCs w:val="24"/>
        </w:rPr>
        <w:t xml:space="preserve"> </w:t>
      </w:r>
      <w:r w:rsidRPr="00921AE4">
        <w:rPr>
          <w:sz w:val="24"/>
          <w:szCs w:val="24"/>
        </w:rPr>
        <w:t>performance</w:t>
      </w:r>
      <w:r>
        <w:rPr>
          <w:sz w:val="24"/>
          <w:szCs w:val="24"/>
        </w:rPr>
        <w:t xml:space="preserve"> </w:t>
      </w:r>
      <w:r w:rsidRPr="00921AE4">
        <w:rPr>
          <w:sz w:val="24"/>
          <w:szCs w:val="24"/>
        </w:rPr>
        <w:t>and</w:t>
      </w:r>
      <w:r>
        <w:rPr>
          <w:sz w:val="24"/>
          <w:szCs w:val="24"/>
        </w:rPr>
        <w:t xml:space="preserve"> </w:t>
      </w:r>
      <w:r w:rsidRPr="00921AE4">
        <w:rPr>
          <w:sz w:val="24"/>
          <w:szCs w:val="24"/>
        </w:rPr>
        <w:t>thus</w:t>
      </w:r>
      <w:r>
        <w:rPr>
          <w:sz w:val="24"/>
          <w:szCs w:val="24"/>
        </w:rPr>
        <w:t xml:space="preserve"> </w:t>
      </w:r>
      <w:r w:rsidRPr="00921AE4">
        <w:rPr>
          <w:sz w:val="24"/>
          <w:szCs w:val="24"/>
        </w:rPr>
        <w:t>drive</w:t>
      </w:r>
      <w:r>
        <w:rPr>
          <w:sz w:val="24"/>
          <w:szCs w:val="24"/>
        </w:rPr>
        <w:t xml:space="preserve"> </w:t>
      </w:r>
      <w:r w:rsidRPr="00921AE4">
        <w:rPr>
          <w:sz w:val="24"/>
          <w:szCs w:val="24"/>
        </w:rPr>
        <w:t>down</w:t>
      </w:r>
      <w:r>
        <w:rPr>
          <w:sz w:val="24"/>
          <w:szCs w:val="24"/>
        </w:rPr>
        <w:t xml:space="preserve"> </w:t>
      </w:r>
      <w:r w:rsidRPr="005D6CA9">
        <w:rPr>
          <w:b/>
          <w:bCs/>
          <w:sz w:val="24"/>
          <w:szCs w:val="24"/>
        </w:rPr>
        <w:t>Dr</w:t>
      </w:r>
      <w:r>
        <w:rPr>
          <w:sz w:val="24"/>
          <w:szCs w:val="24"/>
        </w:rPr>
        <w:t xml:space="preserve"> </w:t>
      </w:r>
      <w:r w:rsidRPr="00921AE4">
        <w:rPr>
          <w:sz w:val="24"/>
          <w:szCs w:val="24"/>
        </w:rPr>
        <w:t>for</w:t>
      </w:r>
      <w:r>
        <w:rPr>
          <w:sz w:val="24"/>
          <w:szCs w:val="24"/>
        </w:rPr>
        <w:t xml:space="preserve"> </w:t>
      </w:r>
      <w:r w:rsidRPr="00921AE4">
        <w:rPr>
          <w:sz w:val="24"/>
          <w:szCs w:val="24"/>
        </w:rPr>
        <w:t>the</w:t>
      </w:r>
      <w:r>
        <w:rPr>
          <w:sz w:val="24"/>
          <w:szCs w:val="24"/>
        </w:rPr>
        <w:t xml:space="preserve"> </w:t>
      </w:r>
      <w:r w:rsidRPr="00921AE4">
        <w:rPr>
          <w:sz w:val="24"/>
          <w:szCs w:val="24"/>
        </w:rPr>
        <w:t>target</w:t>
      </w:r>
      <w:r>
        <w:rPr>
          <w:sz w:val="24"/>
          <w:szCs w:val="24"/>
        </w:rPr>
        <w:t xml:space="preserve"> </w:t>
      </w:r>
      <w:r w:rsidRPr="00921AE4">
        <w:rPr>
          <w:sz w:val="24"/>
          <w:szCs w:val="24"/>
        </w:rPr>
        <w:t>home.</w:t>
      </w:r>
      <w:r>
        <w:rPr>
          <w:sz w:val="24"/>
          <w:szCs w:val="24"/>
        </w:rPr>
        <w:t xml:space="preserve"> </w:t>
      </w:r>
      <w:r w:rsidRPr="00921AE4">
        <w:rPr>
          <w:sz w:val="24"/>
          <w:szCs w:val="24"/>
        </w:rPr>
        <w:t>Therefore,</w:t>
      </w:r>
      <w:r>
        <w:rPr>
          <w:sz w:val="24"/>
          <w:szCs w:val="24"/>
        </w:rPr>
        <w:t xml:space="preserve"> </w:t>
      </w:r>
      <w:r w:rsidRPr="00921AE4">
        <w:rPr>
          <w:sz w:val="24"/>
          <w:szCs w:val="24"/>
        </w:rPr>
        <w:t>the</w:t>
      </w:r>
      <w:r>
        <w:rPr>
          <w:sz w:val="24"/>
          <w:szCs w:val="24"/>
        </w:rPr>
        <w:t xml:space="preserve"> </w:t>
      </w:r>
      <w:r w:rsidRPr="00921AE4">
        <w:rPr>
          <w:sz w:val="24"/>
          <w:szCs w:val="24"/>
        </w:rPr>
        <w:t>target</w:t>
      </w:r>
      <w:r>
        <w:rPr>
          <w:sz w:val="24"/>
          <w:szCs w:val="24"/>
        </w:rPr>
        <w:t xml:space="preserve"> </w:t>
      </w:r>
      <w:r w:rsidRPr="00921AE4">
        <w:rPr>
          <w:sz w:val="24"/>
          <w:szCs w:val="24"/>
        </w:rPr>
        <w:t>home</w:t>
      </w:r>
      <w:r>
        <w:rPr>
          <w:sz w:val="24"/>
          <w:szCs w:val="24"/>
        </w:rPr>
        <w:t xml:space="preserve"> </w:t>
      </w:r>
      <w:r w:rsidRPr="00921AE4">
        <w:rPr>
          <w:sz w:val="24"/>
          <w:szCs w:val="24"/>
        </w:rPr>
        <w:t>will</w:t>
      </w:r>
      <w:r>
        <w:rPr>
          <w:sz w:val="24"/>
          <w:szCs w:val="24"/>
        </w:rPr>
        <w:t xml:space="preserve"> </w:t>
      </w:r>
      <w:r w:rsidRPr="00921AE4">
        <w:rPr>
          <w:sz w:val="24"/>
          <w:szCs w:val="24"/>
        </w:rPr>
        <w:t>have</w:t>
      </w:r>
      <w:r>
        <w:rPr>
          <w:sz w:val="24"/>
          <w:szCs w:val="24"/>
        </w:rPr>
        <w:t xml:space="preserve"> </w:t>
      </w:r>
      <w:r w:rsidRPr="00921AE4">
        <w:rPr>
          <w:sz w:val="24"/>
          <w:szCs w:val="24"/>
        </w:rPr>
        <w:t>to</w:t>
      </w:r>
      <w:r>
        <w:rPr>
          <w:sz w:val="24"/>
          <w:szCs w:val="24"/>
        </w:rPr>
        <w:t xml:space="preserve"> </w:t>
      </w:r>
      <w:r w:rsidRPr="00921AE4">
        <w:rPr>
          <w:sz w:val="24"/>
          <w:szCs w:val="24"/>
        </w:rPr>
        <w:t>continually</w:t>
      </w:r>
      <w:r>
        <w:rPr>
          <w:sz w:val="24"/>
          <w:szCs w:val="24"/>
        </w:rPr>
        <w:t xml:space="preserve"> </w:t>
      </w:r>
      <w:r w:rsidRPr="00921AE4">
        <w:rPr>
          <w:sz w:val="24"/>
          <w:szCs w:val="24"/>
        </w:rPr>
        <w:t>consider</w:t>
      </w:r>
      <w:r>
        <w:rPr>
          <w:sz w:val="24"/>
          <w:szCs w:val="24"/>
        </w:rPr>
        <w:t xml:space="preserve"> </w:t>
      </w:r>
      <w:r w:rsidRPr="00921AE4">
        <w:rPr>
          <w:sz w:val="24"/>
          <w:szCs w:val="24"/>
        </w:rPr>
        <w:t>and</w:t>
      </w:r>
      <w:r>
        <w:rPr>
          <w:sz w:val="24"/>
          <w:szCs w:val="24"/>
        </w:rPr>
        <w:t xml:space="preserve"> </w:t>
      </w:r>
      <w:r w:rsidRPr="00921AE4">
        <w:rPr>
          <w:sz w:val="24"/>
          <w:szCs w:val="24"/>
        </w:rPr>
        <w:t>make</w:t>
      </w:r>
      <w:r>
        <w:rPr>
          <w:sz w:val="24"/>
          <w:szCs w:val="24"/>
        </w:rPr>
        <w:t xml:space="preserve"> </w:t>
      </w:r>
      <w:r w:rsidR="002F53DD">
        <w:rPr>
          <w:sz w:val="24"/>
          <w:szCs w:val="24"/>
        </w:rPr>
        <w:t xml:space="preserve">increasing </w:t>
      </w:r>
      <w:r w:rsidRPr="00921AE4">
        <w:rPr>
          <w:sz w:val="24"/>
          <w:szCs w:val="24"/>
        </w:rPr>
        <w:t>investments</w:t>
      </w:r>
      <w:r>
        <w:rPr>
          <w:sz w:val="24"/>
          <w:szCs w:val="24"/>
        </w:rPr>
        <w:t xml:space="preserve"> </w:t>
      </w:r>
      <w:r w:rsidR="002F53DD">
        <w:rPr>
          <w:sz w:val="24"/>
          <w:szCs w:val="24"/>
        </w:rPr>
        <w:t xml:space="preserve">to </w:t>
      </w:r>
      <w:r w:rsidRPr="00921AE4">
        <w:rPr>
          <w:sz w:val="24"/>
          <w:szCs w:val="24"/>
        </w:rPr>
        <w:t>decreas</w:t>
      </w:r>
      <w:r w:rsidR="002F53DD">
        <w:rPr>
          <w:sz w:val="24"/>
          <w:szCs w:val="24"/>
        </w:rPr>
        <w:t>e</w:t>
      </w:r>
      <w:r>
        <w:rPr>
          <w:sz w:val="24"/>
          <w:szCs w:val="24"/>
        </w:rPr>
        <w:t xml:space="preserve"> </w:t>
      </w:r>
      <w:r w:rsidRPr="00921AE4">
        <w:rPr>
          <w:sz w:val="24"/>
          <w:szCs w:val="24"/>
        </w:rPr>
        <w:t>demand</w:t>
      </w:r>
      <w:r>
        <w:rPr>
          <w:sz w:val="24"/>
          <w:szCs w:val="24"/>
        </w:rPr>
        <w:t xml:space="preserve"> </w:t>
      </w:r>
      <w:r w:rsidRPr="00921AE4">
        <w:rPr>
          <w:sz w:val="24"/>
          <w:szCs w:val="24"/>
        </w:rPr>
        <w:t>during</w:t>
      </w:r>
      <w:r>
        <w:rPr>
          <w:sz w:val="24"/>
          <w:szCs w:val="24"/>
        </w:rPr>
        <w:t xml:space="preserve"> </w:t>
      </w:r>
      <w:r w:rsidRPr="00921AE4">
        <w:rPr>
          <w:sz w:val="24"/>
          <w:szCs w:val="24"/>
        </w:rPr>
        <w:t>PUDH</w:t>
      </w:r>
      <w:r>
        <w:rPr>
          <w:sz w:val="24"/>
          <w:szCs w:val="24"/>
        </w:rPr>
        <w:t xml:space="preserve"> </w:t>
      </w:r>
      <w:r w:rsidRPr="00921AE4">
        <w:rPr>
          <w:sz w:val="24"/>
          <w:szCs w:val="24"/>
        </w:rPr>
        <w:t>to</w:t>
      </w:r>
      <w:r>
        <w:rPr>
          <w:sz w:val="24"/>
          <w:szCs w:val="24"/>
        </w:rPr>
        <w:t xml:space="preserve"> </w:t>
      </w:r>
      <w:r w:rsidRPr="00921AE4">
        <w:rPr>
          <w:sz w:val="24"/>
          <w:szCs w:val="24"/>
        </w:rPr>
        <w:t>continue</w:t>
      </w:r>
      <w:r>
        <w:rPr>
          <w:sz w:val="24"/>
          <w:szCs w:val="24"/>
        </w:rPr>
        <w:t xml:space="preserve"> </w:t>
      </w:r>
      <w:r w:rsidRPr="00921AE4">
        <w:rPr>
          <w:sz w:val="24"/>
          <w:szCs w:val="24"/>
        </w:rPr>
        <w:t>receiving</w:t>
      </w:r>
      <w:r>
        <w:rPr>
          <w:sz w:val="24"/>
          <w:szCs w:val="24"/>
        </w:rPr>
        <w:t xml:space="preserve"> </w:t>
      </w:r>
      <w:r w:rsidRPr="00921AE4">
        <w:rPr>
          <w:sz w:val="24"/>
          <w:szCs w:val="24"/>
        </w:rPr>
        <w:t>CLEPm</w:t>
      </w:r>
      <w:r>
        <w:rPr>
          <w:sz w:val="24"/>
          <w:szCs w:val="24"/>
        </w:rPr>
        <w:t xml:space="preserve"> </w:t>
      </w:r>
      <w:r w:rsidRPr="00921AE4">
        <w:rPr>
          <w:sz w:val="24"/>
          <w:szCs w:val="24"/>
        </w:rPr>
        <w:t>payments</w:t>
      </w:r>
      <w:r>
        <w:rPr>
          <w:sz w:val="24"/>
          <w:szCs w:val="24"/>
        </w:rPr>
        <w:t xml:space="preserve"> </w:t>
      </w:r>
      <w:r w:rsidRPr="00921AE4">
        <w:rPr>
          <w:sz w:val="24"/>
          <w:szCs w:val="24"/>
        </w:rPr>
        <w:t>as</w:t>
      </w:r>
      <w:r>
        <w:rPr>
          <w:sz w:val="24"/>
          <w:szCs w:val="24"/>
        </w:rPr>
        <w:t xml:space="preserve"> </w:t>
      </w:r>
      <w:r w:rsidRPr="00921AE4">
        <w:rPr>
          <w:sz w:val="24"/>
          <w:szCs w:val="24"/>
        </w:rPr>
        <w:t>high</w:t>
      </w:r>
      <w:r>
        <w:rPr>
          <w:sz w:val="24"/>
          <w:szCs w:val="24"/>
        </w:rPr>
        <w:t xml:space="preserve"> </w:t>
      </w:r>
      <w:r w:rsidRPr="00921AE4">
        <w:rPr>
          <w:sz w:val="24"/>
          <w:szCs w:val="24"/>
        </w:rPr>
        <w:t>as</w:t>
      </w:r>
      <w:r>
        <w:rPr>
          <w:sz w:val="24"/>
          <w:szCs w:val="24"/>
        </w:rPr>
        <w:t xml:space="preserve"> </w:t>
      </w:r>
      <w:r w:rsidRPr="00921AE4">
        <w:rPr>
          <w:sz w:val="24"/>
          <w:szCs w:val="24"/>
        </w:rPr>
        <w:t>before</w:t>
      </w:r>
      <w:r w:rsidR="00336D15">
        <w:rPr>
          <w:sz w:val="24"/>
          <w:szCs w:val="24"/>
        </w:rPr>
        <w:t xml:space="preserve">. </w:t>
      </w:r>
      <w:r w:rsidRPr="00921AE4">
        <w:rPr>
          <w:sz w:val="24"/>
          <w:szCs w:val="24"/>
        </w:rPr>
        <w:t>By</w:t>
      </w:r>
      <w:r>
        <w:rPr>
          <w:sz w:val="24"/>
          <w:szCs w:val="24"/>
        </w:rPr>
        <w:t xml:space="preserve"> </w:t>
      </w:r>
      <w:r w:rsidRPr="00921AE4">
        <w:rPr>
          <w:sz w:val="24"/>
          <w:szCs w:val="24"/>
        </w:rPr>
        <w:t>this</w:t>
      </w:r>
      <w:r>
        <w:rPr>
          <w:sz w:val="24"/>
          <w:szCs w:val="24"/>
        </w:rPr>
        <w:t xml:space="preserve"> </w:t>
      </w:r>
      <w:r w:rsidRPr="00921AE4">
        <w:rPr>
          <w:sz w:val="24"/>
          <w:szCs w:val="24"/>
        </w:rPr>
        <w:t>mechanism,</w:t>
      </w:r>
      <w:r>
        <w:rPr>
          <w:sz w:val="24"/>
          <w:szCs w:val="24"/>
        </w:rPr>
        <w:t xml:space="preserve"> </w:t>
      </w:r>
      <w:r w:rsidRPr="00921AE4">
        <w:rPr>
          <w:sz w:val="24"/>
          <w:szCs w:val="24"/>
        </w:rPr>
        <w:t>CLEPm</w:t>
      </w:r>
      <w:r>
        <w:rPr>
          <w:sz w:val="24"/>
          <w:szCs w:val="24"/>
        </w:rPr>
        <w:t xml:space="preserve"> </w:t>
      </w:r>
      <w:r w:rsidRPr="00921AE4">
        <w:rPr>
          <w:sz w:val="24"/>
          <w:szCs w:val="24"/>
        </w:rPr>
        <w:t>will</w:t>
      </w:r>
      <w:r>
        <w:rPr>
          <w:sz w:val="24"/>
          <w:szCs w:val="24"/>
        </w:rPr>
        <w:t xml:space="preserve"> </w:t>
      </w:r>
      <w:r w:rsidRPr="00921AE4">
        <w:rPr>
          <w:sz w:val="24"/>
          <w:szCs w:val="24"/>
        </w:rPr>
        <w:t>“mine”</w:t>
      </w:r>
      <w:r>
        <w:rPr>
          <w:sz w:val="24"/>
          <w:szCs w:val="24"/>
        </w:rPr>
        <w:t xml:space="preserve"> </w:t>
      </w:r>
      <w:r w:rsidRPr="00921AE4">
        <w:rPr>
          <w:sz w:val="24"/>
          <w:szCs w:val="24"/>
        </w:rPr>
        <w:t>this</w:t>
      </w:r>
      <w:r>
        <w:rPr>
          <w:sz w:val="24"/>
          <w:szCs w:val="24"/>
        </w:rPr>
        <w:t xml:space="preserve"> </w:t>
      </w:r>
      <w:r w:rsidRPr="00921AE4">
        <w:rPr>
          <w:sz w:val="24"/>
          <w:szCs w:val="24"/>
        </w:rPr>
        <w:t>untapped</w:t>
      </w:r>
      <w:r>
        <w:rPr>
          <w:sz w:val="24"/>
          <w:szCs w:val="24"/>
        </w:rPr>
        <w:t xml:space="preserve"> </w:t>
      </w:r>
      <w:r w:rsidRPr="00921AE4">
        <w:rPr>
          <w:sz w:val="24"/>
          <w:szCs w:val="24"/>
        </w:rPr>
        <w:lastRenderedPageBreak/>
        <w:t>resource</w:t>
      </w:r>
      <w:r>
        <w:rPr>
          <w:sz w:val="24"/>
          <w:szCs w:val="24"/>
        </w:rPr>
        <w:t xml:space="preserve"> </w:t>
      </w:r>
      <w:r w:rsidRPr="00921AE4">
        <w:rPr>
          <w:sz w:val="24"/>
          <w:szCs w:val="24"/>
        </w:rPr>
        <w:t>in</w:t>
      </w:r>
      <w:r>
        <w:rPr>
          <w:sz w:val="24"/>
          <w:szCs w:val="24"/>
        </w:rPr>
        <w:t xml:space="preserve"> </w:t>
      </w:r>
      <w:r w:rsidRPr="00921AE4">
        <w:rPr>
          <w:sz w:val="24"/>
          <w:szCs w:val="24"/>
        </w:rPr>
        <w:t>building</w:t>
      </w:r>
      <w:r>
        <w:rPr>
          <w:sz w:val="24"/>
          <w:szCs w:val="24"/>
        </w:rPr>
        <w:t xml:space="preserve"> </w:t>
      </w:r>
      <w:r w:rsidRPr="00921AE4">
        <w:rPr>
          <w:sz w:val="24"/>
          <w:szCs w:val="24"/>
        </w:rPr>
        <w:t>energy</w:t>
      </w:r>
      <w:r>
        <w:rPr>
          <w:sz w:val="24"/>
          <w:szCs w:val="24"/>
        </w:rPr>
        <w:t xml:space="preserve"> </w:t>
      </w:r>
      <w:r w:rsidRPr="00921AE4">
        <w:rPr>
          <w:sz w:val="24"/>
          <w:szCs w:val="24"/>
        </w:rPr>
        <w:t>performance</w:t>
      </w:r>
      <w:r>
        <w:rPr>
          <w:sz w:val="24"/>
          <w:szCs w:val="24"/>
        </w:rPr>
        <w:t xml:space="preserve"> </w:t>
      </w:r>
      <w:r w:rsidR="00B310F7">
        <w:rPr>
          <w:sz w:val="24"/>
          <w:szCs w:val="24"/>
        </w:rPr>
        <w:t xml:space="preserve">through </w:t>
      </w:r>
      <w:r w:rsidRPr="00921AE4">
        <w:rPr>
          <w:sz w:val="24"/>
          <w:szCs w:val="24"/>
        </w:rPr>
        <w:t>energy</w:t>
      </w:r>
      <w:r>
        <w:rPr>
          <w:sz w:val="24"/>
          <w:szCs w:val="24"/>
        </w:rPr>
        <w:t xml:space="preserve"> </w:t>
      </w:r>
      <w:r w:rsidRPr="00921AE4">
        <w:rPr>
          <w:sz w:val="24"/>
          <w:szCs w:val="24"/>
        </w:rPr>
        <w:t>waste</w:t>
      </w:r>
      <w:r>
        <w:rPr>
          <w:sz w:val="24"/>
          <w:szCs w:val="24"/>
        </w:rPr>
        <w:t xml:space="preserve"> </w:t>
      </w:r>
      <w:r w:rsidRPr="00921AE4">
        <w:rPr>
          <w:sz w:val="24"/>
          <w:szCs w:val="24"/>
        </w:rPr>
        <w:t>during</w:t>
      </w:r>
      <w:r>
        <w:rPr>
          <w:sz w:val="24"/>
          <w:szCs w:val="24"/>
        </w:rPr>
        <w:t xml:space="preserve"> </w:t>
      </w:r>
      <w:r w:rsidRPr="00921AE4">
        <w:rPr>
          <w:sz w:val="24"/>
          <w:szCs w:val="24"/>
        </w:rPr>
        <w:t>PUDH</w:t>
      </w:r>
      <w:r w:rsidR="00B310F7">
        <w:rPr>
          <w:sz w:val="24"/>
          <w:szCs w:val="24"/>
        </w:rPr>
        <w:t xml:space="preserve">, </w:t>
      </w:r>
      <w:r w:rsidRPr="00921AE4">
        <w:rPr>
          <w:sz w:val="24"/>
          <w:szCs w:val="24"/>
        </w:rPr>
        <w:t>which</w:t>
      </w:r>
      <w:r>
        <w:rPr>
          <w:sz w:val="24"/>
          <w:szCs w:val="24"/>
        </w:rPr>
        <w:t xml:space="preserve"> </w:t>
      </w:r>
      <w:r w:rsidRPr="00921AE4">
        <w:rPr>
          <w:sz w:val="24"/>
          <w:szCs w:val="24"/>
        </w:rPr>
        <w:t>is</w:t>
      </w:r>
      <w:r>
        <w:rPr>
          <w:sz w:val="24"/>
          <w:szCs w:val="24"/>
        </w:rPr>
        <w:t xml:space="preserve"> </w:t>
      </w:r>
      <w:r w:rsidRPr="00921AE4">
        <w:rPr>
          <w:sz w:val="24"/>
          <w:szCs w:val="24"/>
        </w:rPr>
        <w:t>and</w:t>
      </w:r>
      <w:r>
        <w:rPr>
          <w:sz w:val="24"/>
          <w:szCs w:val="24"/>
        </w:rPr>
        <w:t xml:space="preserve"> </w:t>
      </w:r>
      <w:r w:rsidRPr="00921AE4">
        <w:rPr>
          <w:sz w:val="24"/>
          <w:szCs w:val="24"/>
        </w:rPr>
        <w:t>has</w:t>
      </w:r>
      <w:r>
        <w:rPr>
          <w:sz w:val="24"/>
          <w:szCs w:val="24"/>
        </w:rPr>
        <w:t xml:space="preserve"> </w:t>
      </w:r>
      <w:r w:rsidRPr="00921AE4">
        <w:rPr>
          <w:sz w:val="24"/>
          <w:szCs w:val="24"/>
        </w:rPr>
        <w:t>always</w:t>
      </w:r>
      <w:r>
        <w:rPr>
          <w:sz w:val="24"/>
          <w:szCs w:val="24"/>
        </w:rPr>
        <w:t xml:space="preserve"> </w:t>
      </w:r>
      <w:r w:rsidRPr="00921AE4">
        <w:rPr>
          <w:sz w:val="24"/>
          <w:szCs w:val="24"/>
        </w:rPr>
        <w:t>been</w:t>
      </w:r>
      <w:r>
        <w:rPr>
          <w:sz w:val="24"/>
          <w:szCs w:val="24"/>
        </w:rPr>
        <w:t xml:space="preserve"> </w:t>
      </w:r>
      <w:r w:rsidRPr="00921AE4">
        <w:rPr>
          <w:sz w:val="24"/>
          <w:szCs w:val="24"/>
        </w:rPr>
        <w:t>the</w:t>
      </w:r>
      <w:r>
        <w:rPr>
          <w:sz w:val="24"/>
          <w:szCs w:val="24"/>
        </w:rPr>
        <w:t xml:space="preserve"> </w:t>
      </w:r>
      <w:r w:rsidRPr="00921AE4">
        <w:rPr>
          <w:sz w:val="24"/>
          <w:szCs w:val="24"/>
        </w:rPr>
        <w:t>cheapest</w:t>
      </w:r>
      <w:r>
        <w:rPr>
          <w:sz w:val="24"/>
          <w:szCs w:val="24"/>
        </w:rPr>
        <w:t xml:space="preserve"> </w:t>
      </w:r>
      <w:r w:rsidRPr="00921AE4">
        <w:rPr>
          <w:sz w:val="24"/>
          <w:szCs w:val="24"/>
        </w:rPr>
        <w:t>and</w:t>
      </w:r>
      <w:r>
        <w:rPr>
          <w:sz w:val="24"/>
          <w:szCs w:val="24"/>
        </w:rPr>
        <w:t xml:space="preserve"> </w:t>
      </w:r>
      <w:r w:rsidRPr="005D6CA9">
        <w:rPr>
          <w:b/>
          <w:bCs/>
          <w:i/>
          <w:iCs/>
          <w:sz w:val="24"/>
          <w:szCs w:val="24"/>
        </w:rPr>
        <w:t>lowest hanging fruit</w:t>
      </w:r>
      <w:r>
        <w:rPr>
          <w:sz w:val="24"/>
          <w:szCs w:val="24"/>
        </w:rPr>
        <w:t xml:space="preserve"> </w:t>
      </w:r>
      <w:r w:rsidRPr="00921AE4">
        <w:rPr>
          <w:sz w:val="24"/>
          <w:szCs w:val="24"/>
        </w:rPr>
        <w:t>in</w:t>
      </w:r>
      <w:r>
        <w:rPr>
          <w:sz w:val="24"/>
          <w:szCs w:val="24"/>
        </w:rPr>
        <w:t xml:space="preserve"> </w:t>
      </w:r>
      <w:r w:rsidRPr="00921AE4">
        <w:rPr>
          <w:sz w:val="24"/>
          <w:szCs w:val="24"/>
        </w:rPr>
        <w:t>the</w:t>
      </w:r>
      <w:r>
        <w:rPr>
          <w:sz w:val="24"/>
          <w:szCs w:val="24"/>
        </w:rPr>
        <w:t xml:space="preserve"> </w:t>
      </w:r>
      <w:r w:rsidRPr="00921AE4">
        <w:rPr>
          <w:sz w:val="24"/>
          <w:szCs w:val="24"/>
        </w:rPr>
        <w:t>energy</w:t>
      </w:r>
      <w:r>
        <w:rPr>
          <w:sz w:val="24"/>
          <w:szCs w:val="24"/>
        </w:rPr>
        <w:t xml:space="preserve"> </w:t>
      </w:r>
      <w:r w:rsidRPr="00921AE4">
        <w:rPr>
          <w:sz w:val="24"/>
          <w:szCs w:val="24"/>
        </w:rPr>
        <w:t>industry.</w:t>
      </w:r>
    </w:p>
    <w:p w14:paraId="2C698CCF" w14:textId="77777777" w:rsidR="00A6688A" w:rsidRDefault="003C4B89" w:rsidP="009B2608">
      <w:pPr>
        <w:pStyle w:val="ListParagraph"/>
        <w:numPr>
          <w:ilvl w:val="0"/>
          <w:numId w:val="13"/>
        </w:numPr>
        <w:ind w:left="0" w:right="0" w:firstLine="360"/>
        <w:contextualSpacing/>
        <w:rPr>
          <w:b/>
          <w:bCs/>
          <w:sz w:val="24"/>
          <w:szCs w:val="24"/>
        </w:rPr>
      </w:pPr>
      <w:r w:rsidRPr="00831BA2">
        <w:rPr>
          <w:b/>
          <w:bCs/>
          <w:sz w:val="24"/>
          <w:szCs w:val="24"/>
        </w:rPr>
        <w:t>What is the importance of CLEPm?</w:t>
      </w:r>
    </w:p>
    <w:p w14:paraId="6DB5A8B5" w14:textId="7F7D2D30" w:rsidR="000F1361" w:rsidRDefault="003C4B89" w:rsidP="009B2608">
      <w:pPr>
        <w:pStyle w:val="ListParagraph"/>
        <w:ind w:left="0" w:right="0" w:firstLine="0"/>
        <w:contextualSpacing/>
        <w:rPr>
          <w:sz w:val="24"/>
          <w:szCs w:val="24"/>
        </w:rPr>
      </w:pPr>
      <w:r w:rsidRPr="00831BA2">
        <w:rPr>
          <w:sz w:val="24"/>
          <w:szCs w:val="24"/>
        </w:rPr>
        <w:t xml:space="preserve">CLEPm is believed to be the best, first and most complete way to resolve the problems </w:t>
      </w:r>
      <w:r w:rsidR="002F59C3" w:rsidRPr="00831BA2">
        <w:rPr>
          <w:sz w:val="24"/>
          <w:szCs w:val="24"/>
        </w:rPr>
        <w:t>with misallocated</w:t>
      </w:r>
      <w:r w:rsidRPr="00831BA2">
        <w:rPr>
          <w:sz w:val="24"/>
          <w:szCs w:val="24"/>
        </w:rPr>
        <w:t xml:space="preserve"> demand charges that were designed when real time monitoring and feedback was not available. CLEPm applies to all customers</w:t>
      </w:r>
      <w:r w:rsidR="00B310F7" w:rsidRPr="00831BA2">
        <w:rPr>
          <w:sz w:val="24"/>
          <w:szCs w:val="24"/>
        </w:rPr>
        <w:t>,</w:t>
      </w:r>
      <w:r w:rsidRPr="00831BA2">
        <w:rPr>
          <w:sz w:val="24"/>
          <w:szCs w:val="24"/>
        </w:rPr>
        <w:t xml:space="preserve"> including residential, and when coupled with CLEP5 produces a “complete” way to fairly</w:t>
      </w:r>
      <w:r w:rsidRPr="00921AE4">
        <w:rPr>
          <w:rStyle w:val="FootnoteReference"/>
          <w:rFonts w:eastAsiaTheme="majorEastAsia"/>
        </w:rPr>
        <w:footnoteReference w:id="98"/>
      </w:r>
      <w:r w:rsidRPr="00831BA2">
        <w:rPr>
          <w:sz w:val="24"/>
          <w:szCs w:val="24"/>
        </w:rPr>
        <w:t xml:space="preserve"> financially reward all customers EQUALLY for avoiding demand or providing power during PUDH, i.e., the 500 to 600 hours of the year when the utility procures at a significant premium to supply power to its customers. This premium is not borne by the </w:t>
      </w:r>
      <w:r w:rsidR="0003116C" w:rsidRPr="00831BA2">
        <w:rPr>
          <w:sz w:val="24"/>
          <w:szCs w:val="24"/>
        </w:rPr>
        <w:t>u</w:t>
      </w:r>
      <w:r w:rsidRPr="00831BA2">
        <w:rPr>
          <w:sz w:val="24"/>
          <w:szCs w:val="24"/>
        </w:rPr>
        <w:t>tility, but instead is passed on directly to the ratepayer thr</w:t>
      </w:r>
      <w:r w:rsidR="0003116C" w:rsidRPr="00831BA2">
        <w:rPr>
          <w:sz w:val="24"/>
          <w:szCs w:val="24"/>
        </w:rPr>
        <w:t>o</w:t>
      </w:r>
      <w:r w:rsidRPr="00831BA2">
        <w:rPr>
          <w:sz w:val="24"/>
          <w:szCs w:val="24"/>
        </w:rPr>
        <w:t>u</w:t>
      </w:r>
      <w:r w:rsidR="0003116C" w:rsidRPr="00831BA2">
        <w:rPr>
          <w:sz w:val="24"/>
          <w:szCs w:val="24"/>
        </w:rPr>
        <w:t>gh</w:t>
      </w:r>
      <w:r w:rsidRPr="00831BA2">
        <w:rPr>
          <w:sz w:val="24"/>
          <w:szCs w:val="24"/>
        </w:rPr>
        <w:t xml:space="preserve"> a cost</w:t>
      </w:r>
      <w:r w:rsidR="0003116C" w:rsidRPr="00831BA2">
        <w:rPr>
          <w:sz w:val="24"/>
          <w:szCs w:val="24"/>
        </w:rPr>
        <w:t>-</w:t>
      </w:r>
      <w:r w:rsidRPr="00831BA2">
        <w:rPr>
          <w:sz w:val="24"/>
          <w:szCs w:val="24"/>
        </w:rPr>
        <w:t>of</w:t>
      </w:r>
      <w:r w:rsidR="0003116C" w:rsidRPr="00831BA2">
        <w:rPr>
          <w:sz w:val="24"/>
          <w:szCs w:val="24"/>
        </w:rPr>
        <w:t>-</w:t>
      </w:r>
      <w:r w:rsidRPr="00831BA2">
        <w:rPr>
          <w:sz w:val="24"/>
          <w:szCs w:val="24"/>
        </w:rPr>
        <w:t xml:space="preserve">energy or fuel adjustment fee. </w:t>
      </w:r>
      <w:r w:rsidR="000D65E7" w:rsidRPr="00831BA2">
        <w:rPr>
          <w:sz w:val="24"/>
          <w:szCs w:val="24"/>
        </w:rPr>
        <w:t xml:space="preserve">Because </w:t>
      </w:r>
      <w:r w:rsidRPr="00831BA2">
        <w:rPr>
          <w:sz w:val="24"/>
          <w:szCs w:val="24"/>
        </w:rPr>
        <w:t>only coincident demand by many to most customers will contribute to a utility’s peak demand</w:t>
      </w:r>
      <w:r w:rsidR="00B310F7" w:rsidRPr="00831BA2">
        <w:rPr>
          <w:sz w:val="24"/>
          <w:szCs w:val="24"/>
        </w:rPr>
        <w:t>,</w:t>
      </w:r>
      <w:r w:rsidRPr="00831BA2">
        <w:rPr>
          <w:sz w:val="24"/>
          <w:szCs w:val="24"/>
        </w:rPr>
        <w:t xml:space="preserve"> creat</w:t>
      </w:r>
      <w:r w:rsidR="00B310F7" w:rsidRPr="00831BA2">
        <w:rPr>
          <w:sz w:val="24"/>
          <w:szCs w:val="24"/>
        </w:rPr>
        <w:t>ing</w:t>
      </w:r>
      <w:r w:rsidRPr="00831BA2">
        <w:rPr>
          <w:sz w:val="24"/>
          <w:szCs w:val="24"/>
        </w:rPr>
        <w:t xml:space="preserve"> the need to build more peaking plants, charging for demand at times different from PUDH is not economically equitable and thereby does not penalize or reward customers for demand in a way that is timely and can adequately reimburse the utility for costs thrown onto it that it must then push onto all customers. </w:t>
      </w:r>
    </w:p>
    <w:p w14:paraId="3C53404E" w14:textId="77777777" w:rsidR="00A6688A" w:rsidRDefault="003C4B89" w:rsidP="009B2608">
      <w:pPr>
        <w:pStyle w:val="ListParagraph"/>
        <w:numPr>
          <w:ilvl w:val="0"/>
          <w:numId w:val="13"/>
        </w:numPr>
        <w:ind w:left="0" w:right="0" w:firstLine="360"/>
        <w:jc w:val="left"/>
        <w:rPr>
          <w:sz w:val="24"/>
          <w:szCs w:val="24"/>
        </w:rPr>
      </w:pPr>
      <w:r w:rsidRPr="00921AE4">
        <w:rPr>
          <w:b/>
          <w:bCs/>
          <w:sz w:val="24"/>
          <w:szCs w:val="24"/>
        </w:rPr>
        <w:t>How</w:t>
      </w:r>
      <w:r>
        <w:rPr>
          <w:b/>
          <w:bCs/>
          <w:sz w:val="24"/>
          <w:szCs w:val="24"/>
        </w:rPr>
        <w:t xml:space="preserve"> </w:t>
      </w:r>
      <w:r w:rsidRPr="00921AE4">
        <w:rPr>
          <w:b/>
          <w:bCs/>
          <w:sz w:val="24"/>
          <w:szCs w:val="24"/>
        </w:rPr>
        <w:t>does</w:t>
      </w:r>
      <w:r>
        <w:rPr>
          <w:b/>
          <w:bCs/>
          <w:sz w:val="24"/>
          <w:szCs w:val="24"/>
        </w:rPr>
        <w:t xml:space="preserve"> </w:t>
      </w:r>
      <w:r w:rsidRPr="00921AE4">
        <w:rPr>
          <w:b/>
          <w:bCs/>
          <w:sz w:val="24"/>
          <w:szCs w:val="24"/>
        </w:rPr>
        <w:t>CLEPm</w:t>
      </w:r>
      <w:r>
        <w:rPr>
          <w:b/>
          <w:bCs/>
          <w:sz w:val="24"/>
          <w:szCs w:val="24"/>
        </w:rPr>
        <w:t xml:space="preserve"> </w:t>
      </w:r>
      <w:r w:rsidRPr="00921AE4">
        <w:rPr>
          <w:b/>
          <w:bCs/>
          <w:sz w:val="24"/>
          <w:szCs w:val="24"/>
        </w:rPr>
        <w:t>enhance</w:t>
      </w:r>
      <w:r>
        <w:rPr>
          <w:b/>
          <w:bCs/>
          <w:sz w:val="24"/>
          <w:szCs w:val="24"/>
        </w:rPr>
        <w:t xml:space="preserve"> </w:t>
      </w:r>
      <w:r w:rsidRPr="00921AE4">
        <w:rPr>
          <w:b/>
          <w:bCs/>
          <w:sz w:val="24"/>
          <w:szCs w:val="24"/>
        </w:rPr>
        <w:t>CLEP</w:t>
      </w:r>
      <w:r>
        <w:rPr>
          <w:b/>
          <w:bCs/>
          <w:sz w:val="24"/>
          <w:szCs w:val="24"/>
        </w:rPr>
        <w:t xml:space="preserve"> </w:t>
      </w:r>
      <w:r w:rsidRPr="00921AE4">
        <w:rPr>
          <w:b/>
          <w:bCs/>
          <w:sz w:val="24"/>
          <w:szCs w:val="24"/>
        </w:rPr>
        <w:t>and</w:t>
      </w:r>
      <w:r>
        <w:rPr>
          <w:b/>
          <w:bCs/>
          <w:sz w:val="24"/>
          <w:szCs w:val="24"/>
        </w:rPr>
        <w:t xml:space="preserve"> </w:t>
      </w:r>
      <w:r w:rsidRPr="00921AE4">
        <w:rPr>
          <w:b/>
          <w:bCs/>
          <w:sz w:val="24"/>
          <w:szCs w:val="24"/>
        </w:rPr>
        <w:t>set</w:t>
      </w:r>
      <w:r>
        <w:rPr>
          <w:b/>
          <w:bCs/>
          <w:sz w:val="24"/>
          <w:szCs w:val="24"/>
        </w:rPr>
        <w:t xml:space="preserve"> </w:t>
      </w:r>
      <w:r w:rsidRPr="00921AE4">
        <w:rPr>
          <w:b/>
          <w:bCs/>
          <w:sz w:val="24"/>
          <w:szCs w:val="24"/>
        </w:rPr>
        <w:t>it</w:t>
      </w:r>
      <w:r>
        <w:rPr>
          <w:b/>
          <w:bCs/>
          <w:sz w:val="24"/>
          <w:szCs w:val="24"/>
        </w:rPr>
        <w:t xml:space="preserve"> </w:t>
      </w:r>
      <w:r w:rsidRPr="00921AE4">
        <w:rPr>
          <w:b/>
          <w:bCs/>
          <w:sz w:val="24"/>
          <w:szCs w:val="24"/>
        </w:rPr>
        <w:t>boldly</w:t>
      </w:r>
      <w:r>
        <w:rPr>
          <w:b/>
          <w:bCs/>
          <w:sz w:val="24"/>
          <w:szCs w:val="24"/>
        </w:rPr>
        <w:t xml:space="preserve"> </w:t>
      </w:r>
      <w:r w:rsidRPr="00921AE4">
        <w:rPr>
          <w:b/>
          <w:bCs/>
          <w:sz w:val="24"/>
          <w:szCs w:val="24"/>
        </w:rPr>
        <w:t>apart</w:t>
      </w:r>
      <w:r>
        <w:rPr>
          <w:b/>
          <w:bCs/>
          <w:sz w:val="24"/>
          <w:szCs w:val="24"/>
        </w:rPr>
        <w:t xml:space="preserve"> </w:t>
      </w:r>
      <w:r w:rsidRPr="00921AE4">
        <w:rPr>
          <w:b/>
          <w:bCs/>
          <w:sz w:val="24"/>
          <w:szCs w:val="24"/>
        </w:rPr>
        <w:t>from</w:t>
      </w:r>
      <w:r>
        <w:rPr>
          <w:b/>
          <w:bCs/>
          <w:sz w:val="24"/>
          <w:szCs w:val="24"/>
        </w:rPr>
        <w:t xml:space="preserve"> </w:t>
      </w:r>
      <w:r w:rsidRPr="00921AE4">
        <w:rPr>
          <w:b/>
          <w:bCs/>
          <w:sz w:val="24"/>
          <w:szCs w:val="24"/>
        </w:rPr>
        <w:t>“old</w:t>
      </w:r>
      <w:r>
        <w:rPr>
          <w:b/>
          <w:bCs/>
          <w:sz w:val="24"/>
          <w:szCs w:val="24"/>
        </w:rPr>
        <w:t xml:space="preserve"> </w:t>
      </w:r>
      <w:r w:rsidRPr="00921AE4">
        <w:rPr>
          <w:b/>
          <w:bCs/>
          <w:sz w:val="24"/>
          <w:szCs w:val="24"/>
        </w:rPr>
        <w:t>school”</w:t>
      </w:r>
      <w:r>
        <w:rPr>
          <w:b/>
          <w:bCs/>
          <w:sz w:val="24"/>
          <w:szCs w:val="24"/>
        </w:rPr>
        <w:t xml:space="preserve"> </w:t>
      </w:r>
      <w:r w:rsidRPr="00921AE4">
        <w:rPr>
          <w:b/>
          <w:bCs/>
          <w:sz w:val="24"/>
          <w:szCs w:val="24"/>
        </w:rPr>
        <w:t>TOU</w:t>
      </w:r>
      <w:r>
        <w:rPr>
          <w:b/>
          <w:bCs/>
          <w:sz w:val="24"/>
          <w:szCs w:val="24"/>
        </w:rPr>
        <w:t xml:space="preserve"> </w:t>
      </w:r>
      <w:r w:rsidRPr="00921AE4">
        <w:rPr>
          <w:b/>
          <w:bCs/>
          <w:sz w:val="24"/>
          <w:szCs w:val="24"/>
        </w:rPr>
        <w:t>rates?</w:t>
      </w:r>
      <w:r>
        <w:rPr>
          <w:sz w:val="24"/>
          <w:szCs w:val="24"/>
        </w:rPr>
        <w:t xml:space="preserve"> </w:t>
      </w:r>
    </w:p>
    <w:p w14:paraId="40862C3B" w14:textId="77A9DA19" w:rsidR="003C4B89" w:rsidRPr="00921AE4" w:rsidRDefault="003C4B89" w:rsidP="009B2608">
      <w:pPr>
        <w:pStyle w:val="ListParagraph"/>
        <w:ind w:left="0" w:right="0" w:firstLine="0"/>
        <w:jc w:val="left"/>
        <w:rPr>
          <w:sz w:val="24"/>
          <w:szCs w:val="24"/>
        </w:rPr>
      </w:pPr>
      <w:r w:rsidRPr="00921AE4">
        <w:rPr>
          <w:sz w:val="24"/>
          <w:szCs w:val="24"/>
        </w:rPr>
        <w:t>The</w:t>
      </w:r>
      <w:r>
        <w:rPr>
          <w:sz w:val="24"/>
          <w:szCs w:val="24"/>
        </w:rPr>
        <w:t xml:space="preserve"> </w:t>
      </w:r>
      <w:r w:rsidRPr="00921AE4">
        <w:rPr>
          <w:sz w:val="24"/>
          <w:szCs w:val="24"/>
        </w:rPr>
        <w:t>best</w:t>
      </w:r>
      <w:r>
        <w:rPr>
          <w:sz w:val="24"/>
          <w:szCs w:val="24"/>
        </w:rPr>
        <w:t xml:space="preserve"> </w:t>
      </w:r>
      <w:r w:rsidRPr="00921AE4">
        <w:rPr>
          <w:sz w:val="24"/>
          <w:szCs w:val="24"/>
        </w:rPr>
        <w:t>answer</w:t>
      </w:r>
      <w:r>
        <w:rPr>
          <w:sz w:val="24"/>
          <w:szCs w:val="24"/>
        </w:rPr>
        <w:t xml:space="preserve"> </w:t>
      </w:r>
      <w:r w:rsidRPr="00921AE4">
        <w:rPr>
          <w:sz w:val="24"/>
          <w:szCs w:val="24"/>
        </w:rPr>
        <w:t>to</w:t>
      </w:r>
      <w:r>
        <w:rPr>
          <w:sz w:val="24"/>
          <w:szCs w:val="24"/>
        </w:rPr>
        <w:t xml:space="preserve"> </w:t>
      </w:r>
      <w:r w:rsidRPr="00921AE4">
        <w:rPr>
          <w:sz w:val="24"/>
          <w:szCs w:val="24"/>
        </w:rPr>
        <w:t>this</w:t>
      </w:r>
      <w:r>
        <w:rPr>
          <w:sz w:val="24"/>
          <w:szCs w:val="24"/>
        </w:rPr>
        <w:t xml:space="preserve"> </w:t>
      </w:r>
      <w:r w:rsidRPr="00921AE4">
        <w:rPr>
          <w:sz w:val="24"/>
          <w:szCs w:val="24"/>
        </w:rPr>
        <w:t>is</w:t>
      </w:r>
      <w:r>
        <w:rPr>
          <w:sz w:val="24"/>
          <w:szCs w:val="24"/>
        </w:rPr>
        <w:t xml:space="preserve"> </w:t>
      </w:r>
      <w:r w:rsidRPr="00921AE4">
        <w:rPr>
          <w:sz w:val="24"/>
          <w:szCs w:val="24"/>
        </w:rPr>
        <w:t>found</w:t>
      </w:r>
      <w:r>
        <w:rPr>
          <w:sz w:val="24"/>
          <w:szCs w:val="24"/>
        </w:rPr>
        <w:t xml:space="preserve"> </w:t>
      </w:r>
      <w:r w:rsidRPr="00921AE4">
        <w:rPr>
          <w:sz w:val="24"/>
          <w:szCs w:val="24"/>
        </w:rPr>
        <w:t>in</w:t>
      </w:r>
      <w:r>
        <w:rPr>
          <w:sz w:val="24"/>
          <w:szCs w:val="24"/>
        </w:rPr>
        <w:t xml:space="preserve"> </w:t>
      </w:r>
      <w:hyperlink w:anchor="Table1" w:history="1">
        <w:r w:rsidRPr="009B2608">
          <w:rPr>
            <w:rStyle w:val="Hyperlink"/>
            <w:sz w:val="24"/>
            <w:szCs w:val="24"/>
          </w:rPr>
          <w:t>Table 1</w:t>
        </w:r>
      </w:hyperlink>
      <w:r w:rsidRPr="00921AE4">
        <w:rPr>
          <w:rStyle w:val="FootnoteReference"/>
          <w:rFonts w:eastAsiaTheme="majorEastAsia"/>
        </w:rPr>
        <w:footnoteReference w:id="99"/>
      </w:r>
      <w:r w:rsidR="00B310F7">
        <w:rPr>
          <w:sz w:val="24"/>
          <w:szCs w:val="24"/>
        </w:rPr>
        <w:t xml:space="preserve"> below. </w:t>
      </w:r>
      <w:r w:rsidRPr="00921AE4">
        <w:rPr>
          <w:sz w:val="24"/>
          <w:szCs w:val="24"/>
        </w:rPr>
        <w:t>CLEPm</w:t>
      </w:r>
      <w:r>
        <w:rPr>
          <w:sz w:val="24"/>
          <w:szCs w:val="24"/>
        </w:rPr>
        <w:t xml:space="preserve"> </w:t>
      </w:r>
      <w:r w:rsidRPr="00921AE4">
        <w:rPr>
          <w:sz w:val="24"/>
          <w:szCs w:val="24"/>
        </w:rPr>
        <w:t>exceeds</w:t>
      </w:r>
      <w:r>
        <w:rPr>
          <w:sz w:val="24"/>
          <w:szCs w:val="24"/>
        </w:rPr>
        <w:t xml:space="preserve"> </w:t>
      </w:r>
      <w:r w:rsidRPr="00921AE4">
        <w:rPr>
          <w:sz w:val="24"/>
          <w:szCs w:val="24"/>
        </w:rPr>
        <w:t>or</w:t>
      </w:r>
      <w:r>
        <w:rPr>
          <w:sz w:val="24"/>
          <w:szCs w:val="24"/>
        </w:rPr>
        <w:t xml:space="preserve"> </w:t>
      </w:r>
      <w:r w:rsidRPr="00921AE4">
        <w:rPr>
          <w:sz w:val="24"/>
          <w:szCs w:val="24"/>
        </w:rPr>
        <w:t>dominates</w:t>
      </w:r>
      <w:r>
        <w:rPr>
          <w:sz w:val="24"/>
          <w:szCs w:val="24"/>
        </w:rPr>
        <w:t xml:space="preserve"> </w:t>
      </w:r>
      <w:r w:rsidRPr="00921AE4">
        <w:rPr>
          <w:sz w:val="24"/>
          <w:szCs w:val="24"/>
        </w:rPr>
        <w:t>the</w:t>
      </w:r>
      <w:r>
        <w:rPr>
          <w:sz w:val="24"/>
          <w:szCs w:val="24"/>
        </w:rPr>
        <w:t xml:space="preserve"> </w:t>
      </w:r>
      <w:r w:rsidRPr="00921AE4">
        <w:rPr>
          <w:sz w:val="24"/>
          <w:szCs w:val="24"/>
        </w:rPr>
        <w:t>cashflow</w:t>
      </w:r>
      <w:r>
        <w:rPr>
          <w:sz w:val="24"/>
          <w:szCs w:val="24"/>
        </w:rPr>
        <w:t xml:space="preserve"> </w:t>
      </w:r>
      <w:r w:rsidRPr="00921AE4">
        <w:rPr>
          <w:sz w:val="24"/>
          <w:szCs w:val="24"/>
        </w:rPr>
        <w:t>from</w:t>
      </w:r>
      <w:r>
        <w:rPr>
          <w:sz w:val="24"/>
          <w:szCs w:val="24"/>
        </w:rPr>
        <w:t xml:space="preserve"> </w:t>
      </w:r>
      <w:r w:rsidRPr="00921AE4">
        <w:rPr>
          <w:sz w:val="24"/>
          <w:szCs w:val="24"/>
        </w:rPr>
        <w:t>CLEP</w:t>
      </w:r>
      <w:r>
        <w:rPr>
          <w:sz w:val="24"/>
          <w:szCs w:val="24"/>
        </w:rPr>
        <w:t xml:space="preserve"> </w:t>
      </w:r>
      <w:r w:rsidRPr="00921AE4">
        <w:rPr>
          <w:sz w:val="24"/>
          <w:szCs w:val="24"/>
        </w:rPr>
        <w:t>in</w:t>
      </w:r>
      <w:r>
        <w:rPr>
          <w:sz w:val="24"/>
          <w:szCs w:val="24"/>
        </w:rPr>
        <w:t xml:space="preserve"> </w:t>
      </w:r>
      <w:r w:rsidRPr="00921AE4">
        <w:rPr>
          <w:sz w:val="24"/>
          <w:szCs w:val="24"/>
        </w:rPr>
        <w:t>almost</w:t>
      </w:r>
      <w:r>
        <w:rPr>
          <w:sz w:val="24"/>
          <w:szCs w:val="24"/>
        </w:rPr>
        <w:t xml:space="preserve"> </w:t>
      </w:r>
      <w:r w:rsidRPr="00921AE4">
        <w:rPr>
          <w:sz w:val="24"/>
          <w:szCs w:val="24"/>
        </w:rPr>
        <w:t>every</w:t>
      </w:r>
      <w:r>
        <w:rPr>
          <w:sz w:val="24"/>
          <w:szCs w:val="24"/>
        </w:rPr>
        <w:t xml:space="preserve"> </w:t>
      </w:r>
      <w:r w:rsidRPr="00921AE4">
        <w:rPr>
          <w:sz w:val="24"/>
          <w:szCs w:val="24"/>
        </w:rPr>
        <w:t>example.</w:t>
      </w:r>
    </w:p>
    <w:p w14:paraId="765BB583" w14:textId="59462310" w:rsidR="003C4B89" w:rsidRPr="005D6CA9" w:rsidRDefault="0076091E" w:rsidP="00174659">
      <w:pPr>
        <w:pStyle w:val="ListParagraph"/>
        <w:spacing w:line="240" w:lineRule="auto"/>
        <w:ind w:left="0" w:right="130" w:firstLine="0"/>
        <w:jc w:val="center"/>
        <w:outlineLvl w:val="1"/>
        <w:rPr>
          <w:sz w:val="24"/>
          <w:szCs w:val="24"/>
        </w:rPr>
      </w:pPr>
      <w:bookmarkStart w:id="42" w:name="Table1"/>
      <w:bookmarkStart w:id="43" w:name="_Toc15043024"/>
      <w:r w:rsidRPr="00AC35FF">
        <w:rPr>
          <w:noProof/>
        </w:rPr>
        <w:lastRenderedPageBreak/>
        <w:drawing>
          <wp:anchor distT="0" distB="0" distL="114300" distR="114300" simplePos="0" relativeHeight="251658240" behindDoc="1" locked="0" layoutInCell="1" allowOverlap="1" wp14:anchorId="2EBBA158" wp14:editId="15BF3E3A">
            <wp:simplePos x="0" y="0"/>
            <wp:positionH relativeFrom="margin">
              <wp:align>center</wp:align>
            </wp:positionH>
            <wp:positionV relativeFrom="paragraph">
              <wp:posOffset>266075</wp:posOffset>
            </wp:positionV>
            <wp:extent cx="5920105" cy="2606040"/>
            <wp:effectExtent l="0" t="0" r="4445" b="3810"/>
            <wp:wrapTight wrapText="bothSides">
              <wp:wrapPolygon edited="0">
                <wp:start x="0" y="0"/>
                <wp:lineTo x="0" y="21474"/>
                <wp:lineTo x="21547" y="21474"/>
                <wp:lineTo x="21547" y="0"/>
                <wp:lineTo x="0" y="0"/>
              </wp:wrapPolygon>
            </wp:wrapTight>
            <wp:docPr id="3" name="Picture 2" descr="A screenshot of text&#10;&#10;Description automatically generated">
              <a:extLst xmlns:a="http://schemas.openxmlformats.org/drawingml/2006/main">
                <a:ext uri="{FF2B5EF4-FFF2-40B4-BE49-F238E27FC236}">
                  <a16:creationId xmlns:a16="http://schemas.microsoft.com/office/drawing/2014/main" id="{33F83A67-E863-467B-A48B-FE353F7C7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text&#10;&#10;Description automatically generated">
                      <a:extLst>
                        <a:ext uri="{FF2B5EF4-FFF2-40B4-BE49-F238E27FC236}">
                          <a16:creationId xmlns:a16="http://schemas.microsoft.com/office/drawing/2014/main" id="{33F83A67-E863-467B-A48B-FE353F7C790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0105" cy="2606040"/>
                    </a:xfrm>
                    <a:prstGeom prst="rect">
                      <a:avLst/>
                    </a:prstGeom>
                  </pic:spPr>
                </pic:pic>
              </a:graphicData>
            </a:graphic>
            <wp14:sizeRelH relativeFrom="margin">
              <wp14:pctWidth>0</wp14:pctWidth>
            </wp14:sizeRelH>
            <wp14:sizeRelV relativeFrom="margin">
              <wp14:pctHeight>0</wp14:pctHeight>
            </wp14:sizeRelV>
          </wp:anchor>
        </w:drawing>
      </w:r>
      <w:r w:rsidR="00A02025">
        <w:rPr>
          <w:b/>
          <w:bCs/>
        </w:rPr>
        <w:t xml:space="preserve"> </w:t>
      </w:r>
      <w:r w:rsidR="003C4B89" w:rsidRPr="005D6CA9">
        <w:rPr>
          <w:b/>
          <w:bCs/>
          <w:sz w:val="24"/>
          <w:szCs w:val="24"/>
        </w:rPr>
        <w:t>TABLE 1</w:t>
      </w:r>
      <w:bookmarkEnd w:id="42"/>
      <w:r w:rsidR="00A30E31" w:rsidRPr="005D6CA9">
        <w:rPr>
          <w:b/>
          <w:bCs/>
          <w:sz w:val="24"/>
          <w:szCs w:val="24"/>
        </w:rPr>
        <w:t xml:space="preserve">: Cashflows </w:t>
      </w:r>
      <w:r w:rsidR="00B175B8" w:rsidRPr="005D6CA9">
        <w:rPr>
          <w:b/>
          <w:bCs/>
          <w:sz w:val="24"/>
          <w:szCs w:val="24"/>
        </w:rPr>
        <w:t xml:space="preserve">Estimates </w:t>
      </w:r>
      <w:r w:rsidR="00A30E31" w:rsidRPr="005D6CA9">
        <w:rPr>
          <w:b/>
          <w:bCs/>
          <w:sz w:val="24"/>
          <w:szCs w:val="24"/>
        </w:rPr>
        <w:t>of Key Retrofits – from Direct Testimony</w:t>
      </w:r>
      <w:bookmarkEnd w:id="43"/>
    </w:p>
    <w:p w14:paraId="4D0FBBF8" w14:textId="7613C9EE" w:rsidR="009B2608" w:rsidRPr="005D6CA9" w:rsidRDefault="00B17FA6" w:rsidP="005D6CA9">
      <w:pPr>
        <w:pStyle w:val="ListParagraph"/>
        <w:spacing w:after="120" w:line="240" w:lineRule="auto"/>
        <w:ind w:left="360" w:right="43" w:firstLine="0"/>
        <w:jc w:val="left"/>
        <w:rPr>
          <w:sz w:val="24"/>
          <w:szCs w:val="24"/>
        </w:rPr>
      </w:pPr>
      <w:r w:rsidRPr="005D6CA9">
        <w:rPr>
          <w:sz w:val="24"/>
          <w:szCs w:val="24"/>
        </w:rPr>
        <w:t xml:space="preserve">5 kW of Community Solar </w:t>
      </w:r>
      <w:r w:rsidR="00B10653" w:rsidRPr="005D6CA9">
        <w:rPr>
          <w:sz w:val="24"/>
          <w:szCs w:val="24"/>
        </w:rPr>
        <w:t xml:space="preserve">in NOLA </w:t>
      </w:r>
      <w:r w:rsidRPr="005D6CA9">
        <w:rPr>
          <w:sz w:val="24"/>
          <w:szCs w:val="24"/>
        </w:rPr>
        <w:t>produces 9125 kWh per year. Dividing $1175 by 9125 will give the price per kWh; it is $0.129 per kWh</w:t>
      </w:r>
      <w:r w:rsidR="007D01E2" w:rsidRPr="005D6CA9">
        <w:rPr>
          <w:sz w:val="24"/>
          <w:szCs w:val="24"/>
        </w:rPr>
        <w:t>.</w:t>
      </w:r>
      <w:r w:rsidRPr="005D6CA9">
        <w:rPr>
          <w:sz w:val="24"/>
          <w:szCs w:val="24"/>
        </w:rPr>
        <w:t xml:space="preserve"> </w:t>
      </w:r>
      <w:r w:rsidR="007D01E2" w:rsidRPr="005D6CA9">
        <w:rPr>
          <w:sz w:val="24"/>
          <w:szCs w:val="24"/>
        </w:rPr>
        <w:t>D</w:t>
      </w:r>
      <w:r w:rsidRPr="005D6CA9">
        <w:rPr>
          <w:sz w:val="24"/>
          <w:szCs w:val="24"/>
        </w:rPr>
        <w:t>ividing that by $0.11 means CLEP pays 17% higher than Retail.</w:t>
      </w:r>
    </w:p>
    <w:p w14:paraId="5F01BDA2" w14:textId="77777777" w:rsidR="00B10653" w:rsidRPr="00AC35FF" w:rsidRDefault="00B10653" w:rsidP="00174659">
      <w:pPr>
        <w:pStyle w:val="ListParagraph"/>
        <w:spacing w:line="240" w:lineRule="auto"/>
        <w:ind w:left="360" w:right="50" w:firstLine="0"/>
        <w:jc w:val="left"/>
      </w:pPr>
    </w:p>
    <w:p w14:paraId="2B05B2CC" w14:textId="2F7F98A5" w:rsidR="00A6688A" w:rsidRPr="005D6CA9" w:rsidRDefault="003C4B89" w:rsidP="00174659">
      <w:pPr>
        <w:pStyle w:val="ListParagraph"/>
        <w:numPr>
          <w:ilvl w:val="0"/>
          <w:numId w:val="13"/>
        </w:numPr>
        <w:ind w:left="0" w:right="0" w:firstLine="360"/>
        <w:contextualSpacing/>
        <w:jc w:val="left"/>
        <w:rPr>
          <w:b/>
          <w:bCs/>
          <w:sz w:val="24"/>
          <w:szCs w:val="24"/>
        </w:rPr>
      </w:pPr>
      <w:r w:rsidRPr="005D6CA9">
        <w:rPr>
          <w:b/>
          <w:bCs/>
          <w:sz w:val="24"/>
          <w:szCs w:val="24"/>
        </w:rPr>
        <w:t>What technologies are financed with CLEPm but not otherwise?</w:t>
      </w:r>
    </w:p>
    <w:p w14:paraId="7A37C6CE" w14:textId="680CD543" w:rsidR="003C4B89" w:rsidRPr="005D6CA9" w:rsidRDefault="003C4B89" w:rsidP="00940F41">
      <w:pPr>
        <w:pStyle w:val="ListParagraph"/>
        <w:tabs>
          <w:tab w:val="left" w:pos="1350"/>
        </w:tabs>
        <w:ind w:left="0" w:right="0" w:firstLine="0"/>
        <w:contextualSpacing/>
        <w:rPr>
          <w:sz w:val="24"/>
          <w:szCs w:val="24"/>
        </w:rPr>
      </w:pPr>
      <w:r w:rsidRPr="005D6CA9">
        <w:rPr>
          <w:sz w:val="24"/>
          <w:szCs w:val="24"/>
        </w:rPr>
        <w:t>Table</w:t>
      </w:r>
      <w:r w:rsidR="00743A0D" w:rsidRPr="005D6CA9">
        <w:rPr>
          <w:sz w:val="24"/>
          <w:szCs w:val="24"/>
        </w:rPr>
        <w:t xml:space="preserve"> 1</w:t>
      </w:r>
      <w:r w:rsidRPr="005D6CA9">
        <w:rPr>
          <w:sz w:val="24"/>
          <w:szCs w:val="24"/>
        </w:rPr>
        <w:t xml:space="preserve"> demonstrates that among all these choices, only the Hea</w:t>
      </w:r>
      <w:r w:rsidR="00743A0D" w:rsidRPr="005D6CA9">
        <w:rPr>
          <w:sz w:val="24"/>
          <w:szCs w:val="24"/>
        </w:rPr>
        <w:t>t</w:t>
      </w:r>
      <w:r w:rsidRPr="005D6CA9">
        <w:rPr>
          <w:sz w:val="24"/>
          <w:szCs w:val="24"/>
        </w:rPr>
        <w:t xml:space="preserve"> Pump Water Heater is adequately financed without CLEP. All but the Timed Water Heater example is primarily financed with CLEPm. Note that, </w:t>
      </w:r>
      <w:r w:rsidR="00940F41">
        <w:rPr>
          <w:sz w:val="24"/>
          <w:szCs w:val="24"/>
        </w:rPr>
        <w:t xml:space="preserve">even </w:t>
      </w:r>
      <w:r w:rsidRPr="005D6CA9">
        <w:rPr>
          <w:sz w:val="24"/>
          <w:szCs w:val="24"/>
        </w:rPr>
        <w:t>with the full economic power of CLEPm, the electric battery cannot be simply financed with CLEPm. Financing the battery depends upon coupling that investment with other energy storage options, e.g., the HPWH and Ice Making AC which are needed to work as a group to pay back all the first costs faster than the 10-year warranted life of the battery. That is, CLEPm creates the best non-subsidized cashflow that ratepayers may elect to use to install a battery to improve outage reliability instead of the alternative, added cost of installing a home backup generator which is a sunk cost without any opportunity for investment reca</w:t>
      </w:r>
      <w:r w:rsidR="009B2608" w:rsidRPr="005D6CA9">
        <w:rPr>
          <w:sz w:val="24"/>
          <w:szCs w:val="24"/>
        </w:rPr>
        <w:t>p</w:t>
      </w:r>
      <w:r w:rsidRPr="005D6CA9">
        <w:rPr>
          <w:sz w:val="24"/>
          <w:szCs w:val="24"/>
        </w:rPr>
        <w:t>ture.</w:t>
      </w:r>
    </w:p>
    <w:p w14:paraId="27176B87" w14:textId="77777777" w:rsidR="009B2608" w:rsidRPr="005D6CA9" w:rsidRDefault="003C4B89" w:rsidP="00174659">
      <w:pPr>
        <w:pStyle w:val="ListParagraph"/>
        <w:numPr>
          <w:ilvl w:val="0"/>
          <w:numId w:val="13"/>
        </w:numPr>
        <w:ind w:left="0" w:right="0" w:firstLine="360"/>
        <w:contextualSpacing/>
        <w:rPr>
          <w:sz w:val="24"/>
          <w:szCs w:val="24"/>
        </w:rPr>
      </w:pPr>
      <w:r w:rsidRPr="005D6CA9">
        <w:rPr>
          <w:b/>
          <w:bCs/>
          <w:sz w:val="24"/>
          <w:szCs w:val="24"/>
        </w:rPr>
        <w:t>Why is $50 a factor in CLEPm’s definition</w:t>
      </w:r>
      <w:r w:rsidRPr="005D6CA9">
        <w:rPr>
          <w:sz w:val="24"/>
          <w:szCs w:val="24"/>
        </w:rPr>
        <w:t>?</w:t>
      </w:r>
    </w:p>
    <w:p w14:paraId="48D2C445" w14:textId="4AE446CC" w:rsidR="003C4B89" w:rsidRPr="005D6CA9" w:rsidRDefault="003C4B89" w:rsidP="00174659">
      <w:pPr>
        <w:pStyle w:val="ListParagraph"/>
        <w:ind w:left="0" w:right="0" w:firstLine="0"/>
        <w:contextualSpacing/>
        <w:rPr>
          <w:sz w:val="24"/>
          <w:szCs w:val="24"/>
        </w:rPr>
      </w:pPr>
      <w:r w:rsidRPr="005D6CA9">
        <w:rPr>
          <w:b/>
          <w:i/>
          <w:iCs/>
          <w:sz w:val="24"/>
          <w:szCs w:val="24"/>
        </w:rPr>
        <w:t>A good way to illustrate that the $50 factor in the definition of CLEPm is appropriate</w:t>
      </w:r>
      <w:r w:rsidRPr="005D6CA9">
        <w:rPr>
          <w:b/>
          <w:sz w:val="24"/>
          <w:szCs w:val="24"/>
        </w:rPr>
        <w:t xml:space="preserve"> </w:t>
      </w:r>
      <w:r w:rsidRPr="005D6CA9">
        <w:rPr>
          <w:sz w:val="24"/>
          <w:szCs w:val="24"/>
        </w:rPr>
        <w:t xml:space="preserve">is through the following example of a small business that cools its building with a single 10-kW AC. This business </w:t>
      </w:r>
      <w:r w:rsidRPr="005D6CA9">
        <w:rPr>
          <w:sz w:val="24"/>
          <w:szCs w:val="24"/>
        </w:rPr>
        <w:lastRenderedPageBreak/>
        <w:t>owner is considering whether to become a CLEP customer but is concerned about what will happen to his annual demand charge under CLEP. Before opting-in to CLEP, that customer will have a monthly demand charge of roughly $100 every month of the year.</w:t>
      </w:r>
      <w:r w:rsidRPr="005D6CA9">
        <w:rPr>
          <w:rStyle w:val="FootnoteReference"/>
          <w:rFonts w:eastAsiaTheme="majorEastAsia"/>
          <w:sz w:val="24"/>
          <w:szCs w:val="24"/>
        </w:rPr>
        <w:footnoteReference w:id="100"/>
      </w:r>
      <w:r w:rsidRPr="005D6CA9">
        <w:rPr>
          <w:sz w:val="24"/>
          <w:szCs w:val="24"/>
        </w:rPr>
        <w:t xml:space="preserve"> Therefore, the annual demand bill is $1200 for 10 kW, or $120/kW-year. However, these “demand readings” are based upon the measured maximum peak demand during any 15 minutes of a month, instead of average demand during PUDH.</w:t>
      </w:r>
      <w:r w:rsidRPr="005D6CA9">
        <w:rPr>
          <w:rStyle w:val="FootnoteReference"/>
          <w:rFonts w:eastAsiaTheme="majorEastAsia"/>
          <w:sz w:val="24"/>
          <w:szCs w:val="24"/>
        </w:rPr>
        <w:footnoteReference w:id="101"/>
      </w:r>
      <w:r w:rsidRPr="005D6CA9">
        <w:rPr>
          <w:sz w:val="24"/>
          <w:szCs w:val="24"/>
        </w:rPr>
        <w:t xml:space="preserve"> Because average demand is slightly less than one-half of peak demand,</w:t>
      </w:r>
      <w:r w:rsidRPr="005D6CA9">
        <w:rPr>
          <w:rStyle w:val="FootnoteReference"/>
          <w:rFonts w:eastAsiaTheme="majorEastAsia"/>
          <w:sz w:val="24"/>
          <w:szCs w:val="24"/>
        </w:rPr>
        <w:footnoteReference w:id="102"/>
      </w:r>
      <w:r w:rsidRPr="005D6CA9">
        <w:rPr>
          <w:sz w:val="24"/>
          <w:szCs w:val="24"/>
        </w:rPr>
        <w:t xml:space="preserve"> we can arrive at the $50 factor as follows. </w:t>
      </w:r>
    </w:p>
    <w:p w14:paraId="58C07996" w14:textId="13473AF3" w:rsidR="003C4B89" w:rsidRPr="005D6CA9" w:rsidRDefault="00743A0D" w:rsidP="00174659">
      <w:pPr>
        <w:tabs>
          <w:tab w:val="left" w:pos="810"/>
        </w:tabs>
        <w:jc w:val="center"/>
        <w:rPr>
          <w:sz w:val="24"/>
          <w:szCs w:val="24"/>
        </w:rPr>
      </w:pPr>
      <w:r w:rsidRPr="005D6CA9">
        <w:rPr>
          <w:sz w:val="24"/>
          <w:szCs w:val="24"/>
        </w:rPr>
        <w:t>The</w:t>
      </w:r>
      <w:r w:rsidR="003C4B89" w:rsidRPr="005D6CA9">
        <w:rPr>
          <w:sz w:val="24"/>
          <w:szCs w:val="24"/>
        </w:rPr>
        <w:t xml:space="preserve"> annual demand charge starts at</w:t>
      </w:r>
      <w:bookmarkStart w:id="44" w:name="oneHundredTwentyDollarsPerkWy"/>
      <w:r w:rsidR="003C4B89" w:rsidRPr="005D6CA9">
        <w:rPr>
          <w:sz w:val="24"/>
          <w:szCs w:val="24"/>
        </w:rPr>
        <w:t xml:space="preserve"> $120/kW-y</w:t>
      </w:r>
      <w:bookmarkEnd w:id="44"/>
      <w:r w:rsidR="003C4B89" w:rsidRPr="005D6CA9">
        <w:rPr>
          <w:sz w:val="24"/>
          <w:szCs w:val="24"/>
        </w:rPr>
        <w:t xml:space="preserve"> (= 12 times $10/</w:t>
      </w:r>
      <w:r w:rsidR="003C4B89" w:rsidRPr="005D6CA9">
        <w:rPr>
          <w:i/>
          <w:sz w:val="24"/>
          <w:szCs w:val="24"/>
        </w:rPr>
        <w:t>peak demand in each month</w:t>
      </w:r>
      <w:r w:rsidR="003C4B89" w:rsidRPr="005D6CA9">
        <w:rPr>
          <w:sz w:val="24"/>
          <w:szCs w:val="24"/>
        </w:rPr>
        <w:t>.</w:t>
      </w:r>
      <w:r w:rsidR="003C4B89" w:rsidRPr="005D6CA9">
        <w:rPr>
          <w:rStyle w:val="FootnoteReference"/>
          <w:rFonts w:eastAsiaTheme="majorEastAsia"/>
          <w:sz w:val="24"/>
          <w:szCs w:val="24"/>
        </w:rPr>
        <w:footnoteReference w:id="103"/>
      </w:r>
      <w:r w:rsidR="003C4B89" w:rsidRPr="005D6CA9">
        <w:rPr>
          <w:sz w:val="24"/>
          <w:szCs w:val="24"/>
        </w:rPr>
        <w:t>)</w:t>
      </w:r>
    </w:p>
    <w:p w14:paraId="6B054642" w14:textId="5C6FEEE7" w:rsidR="003C4B89" w:rsidRPr="005D6CA9" w:rsidRDefault="003C4B89" w:rsidP="00174659">
      <w:pPr>
        <w:tabs>
          <w:tab w:val="left" w:pos="810"/>
        </w:tabs>
        <w:jc w:val="center"/>
        <w:rPr>
          <w:sz w:val="24"/>
          <w:szCs w:val="24"/>
        </w:rPr>
      </w:pPr>
      <w:r w:rsidRPr="005D6CA9">
        <w:rPr>
          <w:sz w:val="24"/>
          <w:szCs w:val="24"/>
        </w:rPr>
        <w:t xml:space="preserve">The </w:t>
      </w:r>
      <w:r w:rsidR="0076091E" w:rsidRPr="005D6CA9">
        <w:rPr>
          <w:sz w:val="24"/>
          <w:szCs w:val="24"/>
        </w:rPr>
        <w:t xml:space="preserve">MBK’s </w:t>
      </w:r>
      <w:r w:rsidRPr="005D6CA9">
        <w:rPr>
          <w:sz w:val="24"/>
          <w:szCs w:val="24"/>
        </w:rPr>
        <w:t>Direct Testimony requires that this customer’s annual demand charge will not change.</w:t>
      </w:r>
      <w:r w:rsidRPr="005D6CA9">
        <w:rPr>
          <w:rStyle w:val="FootnoteReference"/>
          <w:rFonts w:eastAsiaTheme="majorEastAsia"/>
          <w:sz w:val="24"/>
          <w:szCs w:val="24"/>
        </w:rPr>
        <w:footnoteReference w:id="104"/>
      </w:r>
    </w:p>
    <w:p w14:paraId="446538DA" w14:textId="343D74CA" w:rsidR="003C4B89" w:rsidRPr="005D6CA9" w:rsidRDefault="003C4B89" w:rsidP="00940F41">
      <w:pPr>
        <w:jc w:val="both"/>
        <w:rPr>
          <w:sz w:val="24"/>
          <w:szCs w:val="24"/>
        </w:rPr>
      </w:pPr>
      <w:r w:rsidRPr="005D6CA9">
        <w:rPr>
          <w:sz w:val="24"/>
          <w:szCs w:val="24"/>
        </w:rPr>
        <w:t>“The target of CLEPm is to generate a cashflow (proportional to) the same “average” cost of power charged, i.e. average demand charge, to non-residential customers [in the current rate structure] using the metric of $/KW-year.”</w:t>
      </w:r>
      <w:r w:rsidR="001B531D" w:rsidRPr="005D6CA9">
        <w:rPr>
          <w:rStyle w:val="FootnoteReference"/>
          <w:sz w:val="24"/>
          <w:szCs w:val="24"/>
        </w:rPr>
        <w:footnoteReference w:id="105"/>
      </w:r>
      <w:r w:rsidR="001B531D" w:rsidRPr="005D6CA9">
        <w:rPr>
          <w:sz w:val="24"/>
          <w:szCs w:val="24"/>
        </w:rPr>
        <w:t xml:space="preserve"> </w:t>
      </w:r>
    </w:p>
    <w:p w14:paraId="7A42EC2B" w14:textId="77777777" w:rsidR="003C4B89" w:rsidRPr="005D6CA9" w:rsidRDefault="003C4B89" w:rsidP="00940F41">
      <w:pPr>
        <w:ind w:firstLine="720"/>
        <w:jc w:val="both"/>
        <w:rPr>
          <w:sz w:val="24"/>
          <w:szCs w:val="24"/>
        </w:rPr>
      </w:pPr>
      <w:r w:rsidRPr="005D6CA9">
        <w:rPr>
          <w:sz w:val="24"/>
          <w:szCs w:val="24"/>
        </w:rPr>
        <w:lastRenderedPageBreak/>
        <w:t xml:space="preserve">Because CLEPm is based upon </w:t>
      </w:r>
      <w:r w:rsidRPr="005D6CA9">
        <w:rPr>
          <w:i/>
          <w:sz w:val="24"/>
          <w:szCs w:val="24"/>
        </w:rPr>
        <w:t>average demand during PUDH</w:t>
      </w:r>
      <w:r w:rsidRPr="005D6CA9">
        <w:rPr>
          <w:rStyle w:val="FootnoteReference"/>
          <w:rFonts w:eastAsiaTheme="majorEastAsia"/>
          <w:sz w:val="24"/>
          <w:szCs w:val="24"/>
        </w:rPr>
        <w:footnoteReference w:id="106"/>
      </w:r>
      <w:r w:rsidRPr="005D6CA9">
        <w:rPr>
          <w:sz w:val="24"/>
          <w:szCs w:val="24"/>
        </w:rPr>
        <w:t xml:space="preserve"> and CLEPm replaces ENO’s demand charges,</w:t>
      </w:r>
      <w:r w:rsidRPr="005D6CA9">
        <w:rPr>
          <w:rStyle w:val="FootnoteReference"/>
          <w:rFonts w:eastAsiaTheme="majorEastAsia"/>
          <w:sz w:val="24"/>
          <w:szCs w:val="24"/>
        </w:rPr>
        <w:footnoteReference w:id="107"/>
      </w:r>
      <w:r w:rsidRPr="005D6CA9">
        <w:rPr>
          <w:sz w:val="24"/>
          <w:szCs w:val="24"/>
        </w:rPr>
        <w:t xml:space="preserve"> all we need is the annual value, </w:t>
      </w:r>
      <w:r w:rsidRPr="005D6CA9">
        <w:rPr>
          <w:b/>
          <w:sz w:val="24"/>
          <w:szCs w:val="24"/>
        </w:rPr>
        <w:t>x</w:t>
      </w:r>
      <w:r w:rsidRPr="005D6CA9">
        <w:rPr>
          <w:sz w:val="24"/>
          <w:szCs w:val="24"/>
        </w:rPr>
        <w:t xml:space="preserve">, so that $120/kW-y = </w:t>
      </w:r>
      <w:r w:rsidRPr="005D6CA9">
        <w:rPr>
          <w:b/>
          <w:sz w:val="24"/>
          <w:szCs w:val="24"/>
        </w:rPr>
        <w:t>x</w:t>
      </w:r>
      <w:r w:rsidRPr="005D6CA9">
        <w:rPr>
          <w:sz w:val="24"/>
          <w:szCs w:val="24"/>
        </w:rPr>
        <w:t>/</w:t>
      </w:r>
      <w:r w:rsidRPr="005D6CA9">
        <w:rPr>
          <w:i/>
          <w:sz w:val="24"/>
          <w:szCs w:val="24"/>
        </w:rPr>
        <w:t>average demand during PUDH</w:t>
      </w:r>
      <w:r w:rsidRPr="005D6CA9">
        <w:rPr>
          <w:sz w:val="24"/>
          <w:szCs w:val="24"/>
        </w:rPr>
        <w:t>.</w:t>
      </w:r>
    </w:p>
    <w:p w14:paraId="746B19D1" w14:textId="77777777" w:rsidR="003C4B89" w:rsidRPr="005D6CA9" w:rsidRDefault="003C4B89" w:rsidP="00940F41">
      <w:pPr>
        <w:ind w:firstLine="720"/>
        <w:jc w:val="both"/>
        <w:rPr>
          <w:sz w:val="24"/>
          <w:szCs w:val="24"/>
        </w:rPr>
      </w:pPr>
      <w:r w:rsidRPr="005D6CA9">
        <w:rPr>
          <w:sz w:val="24"/>
          <w:szCs w:val="24"/>
        </w:rPr>
        <w:t>Because average demand is slightly less than one half of peak demand,</w:t>
      </w:r>
      <w:r w:rsidRPr="005D6CA9">
        <w:rPr>
          <w:rStyle w:val="FootnoteReference"/>
          <w:rFonts w:eastAsiaTheme="majorEastAsia"/>
          <w:sz w:val="24"/>
          <w:szCs w:val="24"/>
        </w:rPr>
        <w:footnoteReference w:id="108"/>
      </w:r>
      <w:r w:rsidRPr="005D6CA9">
        <w:rPr>
          <w:sz w:val="24"/>
          <w:szCs w:val="24"/>
        </w:rPr>
        <w:t xml:space="preserve"> we can let </w:t>
      </w:r>
      <w:r w:rsidRPr="005D6CA9">
        <w:rPr>
          <w:b/>
          <w:sz w:val="24"/>
          <w:szCs w:val="24"/>
        </w:rPr>
        <w:t>x</w:t>
      </w:r>
      <w:r w:rsidRPr="005D6CA9">
        <w:rPr>
          <w:sz w:val="24"/>
          <w:szCs w:val="24"/>
        </w:rPr>
        <w:t xml:space="preserve"> = $240.</w:t>
      </w:r>
    </w:p>
    <w:p w14:paraId="4BCA4BDB" w14:textId="77777777" w:rsidR="003C4B89" w:rsidRPr="005D6CA9" w:rsidRDefault="003C4B89" w:rsidP="00940F41">
      <w:pPr>
        <w:rPr>
          <w:sz w:val="24"/>
          <w:szCs w:val="24"/>
        </w:rPr>
      </w:pPr>
      <w:r w:rsidRPr="005D6CA9">
        <w:rPr>
          <w:sz w:val="24"/>
          <w:szCs w:val="24"/>
        </w:rPr>
        <w:t>Unlike ENO’s demand charge which accrues monthly,</w:t>
      </w:r>
      <w:r w:rsidRPr="005D6CA9">
        <w:rPr>
          <w:rStyle w:val="FootnoteReference"/>
          <w:rFonts w:eastAsiaTheme="majorEastAsia"/>
          <w:sz w:val="24"/>
          <w:szCs w:val="24"/>
        </w:rPr>
        <w:t xml:space="preserve"> </w:t>
      </w:r>
      <w:r w:rsidRPr="005D6CA9">
        <w:rPr>
          <w:rStyle w:val="FootnoteReference"/>
          <w:rFonts w:eastAsiaTheme="majorEastAsia"/>
          <w:sz w:val="24"/>
          <w:szCs w:val="24"/>
        </w:rPr>
        <w:footnoteReference w:id="109"/>
      </w:r>
      <w:r w:rsidRPr="005D6CA9">
        <w:rPr>
          <w:sz w:val="24"/>
          <w:szCs w:val="24"/>
        </w:rPr>
        <w:t xml:space="preserve"> CLEPm only accrues </w:t>
      </w:r>
      <w:proofErr w:type="gramStart"/>
      <w:r w:rsidRPr="005D6CA9">
        <w:rPr>
          <w:sz w:val="24"/>
          <w:szCs w:val="24"/>
        </w:rPr>
        <w:t>during</w:t>
      </w:r>
      <w:proofErr w:type="gramEnd"/>
      <w:r w:rsidRPr="005D6CA9">
        <w:rPr>
          <w:sz w:val="24"/>
          <w:szCs w:val="24"/>
        </w:rPr>
        <w:t xml:space="preserve"> 5 months.</w:t>
      </w:r>
      <w:r w:rsidRPr="005D6CA9">
        <w:rPr>
          <w:rStyle w:val="FootnoteReference"/>
          <w:rFonts w:eastAsiaTheme="majorEastAsia"/>
          <w:sz w:val="24"/>
          <w:szCs w:val="24"/>
        </w:rPr>
        <w:footnoteReference w:id="110"/>
      </w:r>
    </w:p>
    <w:p w14:paraId="2ACCDDD0" w14:textId="6A9ECB1F" w:rsidR="003C4B89" w:rsidRPr="005D6CA9" w:rsidRDefault="00707B4F" w:rsidP="00174659">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$240</m:t>
              </m:r>
            </m:num>
            <m:den>
              <m:r>
                <w:rPr>
                  <w:rFonts w:ascii="Cambria Math" w:hAnsi="Cambria Math"/>
                  <w:sz w:val="24"/>
                  <w:szCs w:val="24"/>
                </w:rPr>
                <m:t>kW*year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 year</m:t>
              </m:r>
            </m:num>
            <m:den>
              <m:r>
                <w:rPr>
                  <w:rFonts w:ascii="Cambria Math" w:hAnsi="Cambria Math"/>
                  <w:sz w:val="24"/>
                  <w:szCs w:val="24"/>
                </w:rPr>
                <m:t>5 months</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$48</m:t>
              </m:r>
            </m:num>
            <m:den>
              <m:r>
                <w:rPr>
                  <w:rFonts w:ascii="Cambria Math" w:hAnsi="Cambria Math"/>
                  <w:sz w:val="24"/>
                  <w:szCs w:val="24"/>
                </w:rPr>
                <m:t>kW*month</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$50</m:t>
              </m:r>
            </m:num>
            <m:den>
              <m:r>
                <w:rPr>
                  <w:rFonts w:ascii="Cambria Math" w:hAnsi="Cambria Math"/>
                  <w:sz w:val="24"/>
                  <w:szCs w:val="24"/>
                </w:rPr>
                <m:t>kW*month</m:t>
              </m:r>
            </m:den>
          </m:f>
        </m:oMath>
      </m:oMathPara>
    </w:p>
    <w:p w14:paraId="10663275" w14:textId="193CB50A" w:rsidR="003C4B89" w:rsidRPr="005D6CA9" w:rsidRDefault="001B531D" w:rsidP="00174659">
      <w:pPr>
        <w:jc w:val="both"/>
        <w:rPr>
          <w:sz w:val="24"/>
          <w:szCs w:val="24"/>
        </w:rPr>
      </w:pPr>
      <w:r w:rsidRPr="005D6CA9">
        <w:rPr>
          <w:sz w:val="24"/>
          <w:szCs w:val="24"/>
        </w:rPr>
        <w:t>B</w:t>
      </w:r>
      <w:r w:rsidR="003C4B89" w:rsidRPr="005D6CA9">
        <w:rPr>
          <w:sz w:val="24"/>
          <w:szCs w:val="24"/>
        </w:rPr>
        <w:t xml:space="preserve">ecause average AC demand is </w:t>
      </w:r>
      <w:r w:rsidR="00D6097B" w:rsidRPr="005D6CA9">
        <w:rPr>
          <w:sz w:val="24"/>
          <w:szCs w:val="24"/>
        </w:rPr>
        <w:t>a</w:t>
      </w:r>
      <w:r w:rsidR="003C4B89" w:rsidRPr="005D6CA9">
        <w:rPr>
          <w:sz w:val="24"/>
          <w:szCs w:val="24"/>
        </w:rPr>
        <w:t xml:space="preserve"> little less than one half of peak AC demand,</w:t>
      </w:r>
      <w:r w:rsidR="003C4B89" w:rsidRPr="005D6CA9">
        <w:rPr>
          <w:rStyle w:val="FootnoteReference"/>
          <w:rFonts w:eastAsiaTheme="majorEastAsia"/>
          <w:sz w:val="24"/>
          <w:szCs w:val="24"/>
        </w:rPr>
        <w:footnoteReference w:id="111"/>
      </w:r>
      <w:r w:rsidR="003C4B89" w:rsidRPr="005D6CA9">
        <w:rPr>
          <w:sz w:val="24"/>
          <w:szCs w:val="24"/>
        </w:rPr>
        <w:t xml:space="preserve"> the simple answer is </w:t>
      </w:r>
    </w:p>
    <w:p w14:paraId="3BAA6754" w14:textId="77777777" w:rsidR="003C4B89" w:rsidRPr="005D6CA9" w:rsidRDefault="003C4B89" w:rsidP="00174659">
      <w:pPr>
        <w:jc w:val="center"/>
        <w:rPr>
          <w:sz w:val="24"/>
          <w:szCs w:val="24"/>
        </w:rPr>
      </w:pPr>
      <w:r w:rsidRPr="005D6CA9">
        <w:rPr>
          <w:sz w:val="24"/>
          <w:szCs w:val="24"/>
        </w:rPr>
        <w:t xml:space="preserve">CLEPm = $50 * </w:t>
      </w:r>
      <w:r w:rsidRPr="005D6CA9">
        <w:rPr>
          <w:b/>
          <w:sz w:val="24"/>
          <w:szCs w:val="24"/>
        </w:rPr>
        <w:t>d</w:t>
      </w:r>
      <w:r w:rsidRPr="005D6CA9">
        <w:rPr>
          <w:sz w:val="24"/>
          <w:szCs w:val="24"/>
        </w:rPr>
        <w:t xml:space="preserve">, where </w:t>
      </w:r>
      <w:r w:rsidRPr="005D6CA9">
        <w:rPr>
          <w:b/>
          <w:sz w:val="24"/>
          <w:szCs w:val="24"/>
        </w:rPr>
        <w:t>d</w:t>
      </w:r>
      <w:r w:rsidRPr="005D6CA9">
        <w:rPr>
          <w:sz w:val="24"/>
          <w:szCs w:val="24"/>
        </w:rPr>
        <w:t xml:space="preserve"> = average demand during PUDH.</w:t>
      </w:r>
    </w:p>
    <w:p w14:paraId="134ADD88" w14:textId="5B56AE97" w:rsidR="003C4B89" w:rsidRPr="005D6CA9" w:rsidRDefault="000D65E7" w:rsidP="00174659">
      <w:pPr>
        <w:spacing w:after="120"/>
        <w:jc w:val="both"/>
        <w:rPr>
          <w:sz w:val="24"/>
          <w:szCs w:val="24"/>
        </w:rPr>
      </w:pPr>
      <w:r w:rsidRPr="005D6CA9">
        <w:rPr>
          <w:sz w:val="24"/>
          <w:szCs w:val="24"/>
        </w:rPr>
        <w:t>Please recall that</w:t>
      </w:r>
      <w:r w:rsidR="003C4B89" w:rsidRPr="005D6CA9">
        <w:rPr>
          <w:sz w:val="24"/>
          <w:szCs w:val="24"/>
        </w:rPr>
        <w:t xml:space="preserve"> CLEPm</w:t>
      </w:r>
      <w:r w:rsidRPr="005D6CA9">
        <w:rPr>
          <w:sz w:val="24"/>
          <w:szCs w:val="24"/>
        </w:rPr>
        <w:t>’s definition</w:t>
      </w:r>
      <w:r w:rsidR="003C4B89" w:rsidRPr="005D6CA9">
        <w:rPr>
          <w:sz w:val="24"/>
          <w:szCs w:val="24"/>
        </w:rPr>
        <w:t xml:space="preserve"> = </w:t>
      </w:r>
      <w:r w:rsidR="00276A1D" w:rsidRPr="005D6CA9">
        <w:rPr>
          <w:b/>
          <w:bCs/>
          <w:sz w:val="24"/>
          <w:szCs w:val="24"/>
        </w:rPr>
        <w:t>q</w:t>
      </w:r>
      <w:r w:rsidR="003C4B89" w:rsidRPr="005D6CA9">
        <w:rPr>
          <w:sz w:val="24"/>
          <w:szCs w:val="24"/>
        </w:rPr>
        <w:t xml:space="preserve">* $50 * </w:t>
      </w:r>
      <w:r w:rsidR="003C4B89" w:rsidRPr="005D6CA9">
        <w:rPr>
          <w:b/>
          <w:sz w:val="24"/>
          <w:szCs w:val="24"/>
        </w:rPr>
        <w:t>d</w:t>
      </w:r>
      <w:r w:rsidR="003C4B89" w:rsidRPr="005D6CA9">
        <w:rPr>
          <w:sz w:val="24"/>
          <w:szCs w:val="24"/>
        </w:rPr>
        <w:t xml:space="preserve">, where </w:t>
      </w:r>
      <w:r w:rsidR="00276A1D" w:rsidRPr="005D6CA9">
        <w:rPr>
          <w:b/>
          <w:sz w:val="24"/>
          <w:szCs w:val="24"/>
        </w:rPr>
        <w:t>q</w:t>
      </w:r>
      <w:r w:rsidR="00276A1D" w:rsidRPr="005D6CA9">
        <w:rPr>
          <w:sz w:val="24"/>
          <w:szCs w:val="24"/>
        </w:rPr>
        <w:t xml:space="preserve"> </w:t>
      </w:r>
      <w:r w:rsidR="003C4B89" w:rsidRPr="005D6CA9">
        <w:rPr>
          <w:sz w:val="24"/>
          <w:szCs w:val="24"/>
        </w:rPr>
        <w:t xml:space="preserve">= the % assigned to the </w:t>
      </w:r>
      <w:r w:rsidR="001B531D" w:rsidRPr="005D6CA9">
        <w:rPr>
          <w:sz w:val="24"/>
          <w:szCs w:val="24"/>
        </w:rPr>
        <w:t>ratepayer</w:t>
      </w:r>
      <w:r w:rsidR="003C4B89" w:rsidRPr="005D6CA9">
        <w:rPr>
          <w:sz w:val="24"/>
          <w:szCs w:val="24"/>
        </w:rPr>
        <w:t>.</w:t>
      </w:r>
    </w:p>
    <w:p w14:paraId="30A6A630" w14:textId="77777777" w:rsidR="009B2608" w:rsidRPr="00AC35FF" w:rsidRDefault="009B2608" w:rsidP="00174659">
      <w:pPr>
        <w:rPr>
          <w:b/>
          <w:bCs/>
        </w:rPr>
      </w:pPr>
      <w:r w:rsidRPr="00AC35FF">
        <w:rPr>
          <w:b/>
          <w:bCs/>
        </w:rPr>
        <w:br w:type="page"/>
      </w:r>
    </w:p>
    <w:p w14:paraId="339F7543" w14:textId="0872A167" w:rsidR="00A6688A" w:rsidRPr="005D6CA9" w:rsidRDefault="003C4B89" w:rsidP="00174659">
      <w:pPr>
        <w:pStyle w:val="ListParagraph"/>
        <w:numPr>
          <w:ilvl w:val="0"/>
          <w:numId w:val="13"/>
        </w:numPr>
        <w:ind w:left="0" w:right="0" w:firstLine="360"/>
        <w:contextualSpacing/>
        <w:jc w:val="left"/>
        <w:rPr>
          <w:b/>
          <w:bCs/>
          <w:sz w:val="24"/>
          <w:szCs w:val="24"/>
        </w:rPr>
      </w:pPr>
      <w:r w:rsidRPr="005D6CA9">
        <w:rPr>
          <w:b/>
          <w:bCs/>
          <w:sz w:val="24"/>
          <w:szCs w:val="24"/>
        </w:rPr>
        <w:lastRenderedPageBreak/>
        <w:t>How can CLEPm be deemed “clearly not a subsidy between ratepayers”?</w:t>
      </w:r>
    </w:p>
    <w:p w14:paraId="3A215FFB" w14:textId="06222157" w:rsidR="003C4B89" w:rsidRDefault="003C4B89" w:rsidP="00940F41">
      <w:pPr>
        <w:pStyle w:val="ListParagraph"/>
        <w:ind w:left="0" w:right="0" w:firstLine="0"/>
        <w:contextualSpacing/>
        <w:rPr>
          <w:sz w:val="24"/>
          <w:szCs w:val="24"/>
        </w:rPr>
      </w:pPr>
      <w:r w:rsidRPr="005D6CA9">
        <w:rPr>
          <w:sz w:val="24"/>
          <w:szCs w:val="24"/>
        </w:rPr>
        <w:t xml:space="preserve">CLEPm rewards customers for avoiding demand during peak hours at </w:t>
      </w:r>
      <w:r w:rsidR="00276A1D" w:rsidRPr="005D6CA9">
        <w:rPr>
          <w:b/>
          <w:bCs/>
          <w:sz w:val="24"/>
          <w:szCs w:val="24"/>
        </w:rPr>
        <w:t>q</w:t>
      </w:r>
      <w:r w:rsidR="00276A1D" w:rsidRPr="005D6CA9">
        <w:rPr>
          <w:sz w:val="24"/>
          <w:szCs w:val="24"/>
        </w:rPr>
        <w:t xml:space="preserve"> </w:t>
      </w:r>
      <w:r w:rsidRPr="005D6CA9">
        <w:rPr>
          <w:sz w:val="24"/>
          <w:szCs w:val="24"/>
        </w:rPr>
        <w:t xml:space="preserve">* the actual amount that customer shifts costs onto himself from other customers (where </w:t>
      </w:r>
      <w:r w:rsidR="00276A1D" w:rsidRPr="005D6CA9">
        <w:rPr>
          <w:b/>
          <w:bCs/>
          <w:sz w:val="24"/>
          <w:szCs w:val="24"/>
        </w:rPr>
        <w:t>q</w:t>
      </w:r>
      <w:r w:rsidR="00276A1D" w:rsidRPr="005D6CA9">
        <w:rPr>
          <w:sz w:val="24"/>
          <w:szCs w:val="24"/>
        </w:rPr>
        <w:t xml:space="preserve"> </w:t>
      </w:r>
      <w:r w:rsidRPr="005D6CA9">
        <w:rPr>
          <w:sz w:val="24"/>
          <w:szCs w:val="24"/>
        </w:rPr>
        <w:t>is normally set to 95%)</w:t>
      </w:r>
      <w:r w:rsidR="00336D15" w:rsidRPr="005D6CA9">
        <w:rPr>
          <w:sz w:val="24"/>
          <w:szCs w:val="24"/>
        </w:rPr>
        <w:t xml:space="preserve"> </w:t>
      </w:r>
      <w:r w:rsidRPr="005D6CA9">
        <w:rPr>
          <w:sz w:val="24"/>
          <w:szCs w:val="24"/>
        </w:rPr>
        <w:t xml:space="preserve">If </w:t>
      </w:r>
      <w:r w:rsidR="00276A1D" w:rsidRPr="005D6CA9">
        <w:rPr>
          <w:b/>
          <w:bCs/>
          <w:sz w:val="24"/>
          <w:szCs w:val="24"/>
        </w:rPr>
        <w:t>q</w:t>
      </w:r>
      <w:r w:rsidR="00276A1D" w:rsidRPr="005D6CA9">
        <w:rPr>
          <w:sz w:val="24"/>
          <w:szCs w:val="24"/>
        </w:rPr>
        <w:t xml:space="preserve"> </w:t>
      </w:r>
      <w:r w:rsidRPr="005D6CA9">
        <w:rPr>
          <w:sz w:val="24"/>
          <w:szCs w:val="24"/>
        </w:rPr>
        <w:t>were = 100%, each customer would get 100% of the charge or reward for making demands during PUDH or avoiding those demands, respectively</w:t>
      </w:r>
      <w:r w:rsidR="00336D15" w:rsidRPr="005D6CA9">
        <w:rPr>
          <w:sz w:val="24"/>
          <w:szCs w:val="24"/>
        </w:rPr>
        <w:t xml:space="preserve">. </w:t>
      </w:r>
      <w:r w:rsidRPr="005D6CA9">
        <w:rPr>
          <w:sz w:val="24"/>
          <w:szCs w:val="24"/>
        </w:rPr>
        <w:t xml:space="preserve">However, by CLEP’s design, </w:t>
      </w:r>
      <w:r w:rsidR="00276A1D" w:rsidRPr="005D6CA9">
        <w:rPr>
          <w:b/>
          <w:bCs/>
          <w:sz w:val="24"/>
          <w:szCs w:val="24"/>
        </w:rPr>
        <w:t>q</w:t>
      </w:r>
      <w:r w:rsidR="00276A1D" w:rsidRPr="005D6CA9">
        <w:rPr>
          <w:sz w:val="24"/>
          <w:szCs w:val="24"/>
        </w:rPr>
        <w:t xml:space="preserve"> </w:t>
      </w:r>
      <w:r w:rsidRPr="005D6CA9">
        <w:rPr>
          <w:sz w:val="24"/>
          <w:szCs w:val="24"/>
        </w:rPr>
        <w:t xml:space="preserve">is set lower than 100% to provide adequate cashflow (from 100% - </w:t>
      </w:r>
      <w:r w:rsidR="00276A1D" w:rsidRPr="005D6CA9">
        <w:rPr>
          <w:b/>
          <w:bCs/>
          <w:sz w:val="24"/>
          <w:szCs w:val="24"/>
        </w:rPr>
        <w:t>q</w:t>
      </w:r>
      <w:r w:rsidRPr="005D6CA9">
        <w:rPr>
          <w:sz w:val="24"/>
          <w:szCs w:val="24"/>
        </w:rPr>
        <w:t>) to administer CLEP, provide some profit to the utility and some funds to lower the price of electricity to all customers</w:t>
      </w:r>
      <w:r w:rsidR="00336D15" w:rsidRPr="005D6CA9">
        <w:rPr>
          <w:sz w:val="24"/>
          <w:szCs w:val="24"/>
        </w:rPr>
        <w:t xml:space="preserve">. </w:t>
      </w:r>
    </w:p>
    <w:p w14:paraId="6665C3D2" w14:textId="77777777" w:rsidR="00E440BF" w:rsidRPr="005D6CA9" w:rsidRDefault="00E440BF" w:rsidP="00940F41">
      <w:pPr>
        <w:pStyle w:val="ListParagraph"/>
        <w:ind w:left="0" w:right="0" w:firstLine="0"/>
        <w:contextualSpacing/>
        <w:rPr>
          <w:sz w:val="24"/>
          <w:szCs w:val="24"/>
        </w:rPr>
      </w:pPr>
    </w:p>
    <w:p w14:paraId="65DE9B39" w14:textId="77777777" w:rsidR="00A6688A" w:rsidRPr="005D6CA9" w:rsidRDefault="003C4B89" w:rsidP="00174659">
      <w:pPr>
        <w:pStyle w:val="ListParagraph"/>
        <w:numPr>
          <w:ilvl w:val="0"/>
          <w:numId w:val="13"/>
        </w:numPr>
        <w:ind w:left="0" w:right="0" w:firstLine="360"/>
        <w:jc w:val="left"/>
        <w:rPr>
          <w:b/>
          <w:bCs/>
          <w:sz w:val="24"/>
          <w:szCs w:val="24"/>
        </w:rPr>
      </w:pPr>
      <w:r w:rsidRPr="005D6CA9">
        <w:rPr>
          <w:b/>
          <w:bCs/>
          <w:sz w:val="24"/>
          <w:szCs w:val="24"/>
        </w:rPr>
        <w:t>How can CLEPm be deemed “clearly not a subsidy between rate classes”?</w:t>
      </w:r>
    </w:p>
    <w:p w14:paraId="2D6BF527" w14:textId="084C53BB" w:rsidR="003C4B89" w:rsidRDefault="003C4B89" w:rsidP="00940F41">
      <w:pPr>
        <w:pStyle w:val="ListParagraph"/>
        <w:ind w:left="0" w:right="0" w:firstLine="0"/>
        <w:contextualSpacing/>
        <w:rPr>
          <w:sz w:val="24"/>
          <w:szCs w:val="24"/>
        </w:rPr>
      </w:pPr>
      <w:r w:rsidRPr="005D6CA9">
        <w:rPr>
          <w:sz w:val="24"/>
          <w:szCs w:val="24"/>
        </w:rPr>
        <w:t>The intent if not the effect of CLEPm’s definition i</w:t>
      </w:r>
      <w:r w:rsidR="00654BB2" w:rsidRPr="005D6CA9">
        <w:rPr>
          <w:sz w:val="24"/>
          <w:szCs w:val="24"/>
        </w:rPr>
        <w:t>s</w:t>
      </w:r>
      <w:r w:rsidRPr="005D6CA9">
        <w:rPr>
          <w:sz w:val="24"/>
          <w:szCs w:val="24"/>
        </w:rPr>
        <w:t xml:space="preserve"> to ensure that CLEP applies to all customer classes equitably, so that there is no cross subsidy between rate classes. Note that there, at first, seems to be </w:t>
      </w:r>
      <w:r w:rsidR="00D43273" w:rsidRPr="005D6CA9">
        <w:rPr>
          <w:sz w:val="24"/>
          <w:szCs w:val="24"/>
        </w:rPr>
        <w:t xml:space="preserve">a </w:t>
      </w:r>
      <w:r w:rsidRPr="005D6CA9">
        <w:rPr>
          <w:sz w:val="24"/>
          <w:szCs w:val="24"/>
        </w:rPr>
        <w:t>mismatch between rate classes because only Residential customers can receive negative demand charge when that customer has a small demand higher than zero but lower than its reference demand (Dr). However, residential customers are charged in ENO’s legacy rates, at 20% higher cost-of-service volumetric rates for kWh than the same rates applied to non-residential customers.</w:t>
      </w:r>
      <w:r w:rsidR="00654BB2" w:rsidRPr="005D6CA9">
        <w:rPr>
          <w:rStyle w:val="FootnoteReference"/>
          <w:sz w:val="24"/>
          <w:szCs w:val="24"/>
        </w:rPr>
        <w:footnoteReference w:id="112"/>
      </w:r>
      <w:r w:rsidR="00336D15" w:rsidRPr="005D6CA9">
        <w:rPr>
          <w:sz w:val="24"/>
          <w:szCs w:val="24"/>
        </w:rPr>
        <w:t xml:space="preserve"> </w:t>
      </w:r>
      <w:r w:rsidRPr="005D6CA9">
        <w:rPr>
          <w:sz w:val="24"/>
          <w:szCs w:val="24"/>
        </w:rPr>
        <w:t xml:space="preserve">Because residential customers pay a 20% higher “cost-of-service” for electricity delivery compared to commercial customers to be equitable, the rolling out </w:t>
      </w:r>
      <w:r w:rsidR="00D43273" w:rsidRPr="005D6CA9">
        <w:rPr>
          <w:sz w:val="24"/>
          <w:szCs w:val="24"/>
        </w:rPr>
        <w:t xml:space="preserve">of </w:t>
      </w:r>
      <w:r w:rsidRPr="005D6CA9">
        <w:rPr>
          <w:sz w:val="24"/>
          <w:szCs w:val="24"/>
        </w:rPr>
        <w:t xml:space="preserve">a mandatory residential CLEPm demand charge should also be coupled with a reset of the residential rate to match the average non-residential rate for the cost-of-service rate for electricity delivery, i.e., change </w:t>
      </w:r>
      <w:r w:rsidR="00D43273" w:rsidRPr="005D6CA9">
        <w:rPr>
          <w:sz w:val="24"/>
          <w:szCs w:val="24"/>
        </w:rPr>
        <w:t>a</w:t>
      </w:r>
      <w:r w:rsidRPr="005D6CA9">
        <w:rPr>
          <w:sz w:val="24"/>
          <w:szCs w:val="24"/>
        </w:rPr>
        <w:t xml:space="preserve"> charge to $0.05/kWh from $0.06</w:t>
      </w:r>
      <w:r w:rsidR="00D43273" w:rsidRPr="005D6CA9">
        <w:rPr>
          <w:sz w:val="24"/>
          <w:szCs w:val="24"/>
        </w:rPr>
        <w:t>/kWh</w:t>
      </w:r>
      <w:r w:rsidRPr="005D6CA9">
        <w:rPr>
          <w:sz w:val="24"/>
          <w:szCs w:val="24"/>
        </w:rPr>
        <w:t>.</w:t>
      </w:r>
    </w:p>
    <w:p w14:paraId="31DCFEA7" w14:textId="77777777" w:rsidR="00E440BF" w:rsidRPr="005D6CA9" w:rsidRDefault="00E440BF" w:rsidP="00940F41">
      <w:pPr>
        <w:pStyle w:val="ListParagraph"/>
        <w:ind w:left="0" w:right="0" w:firstLine="0"/>
        <w:contextualSpacing/>
        <w:rPr>
          <w:sz w:val="24"/>
          <w:szCs w:val="24"/>
        </w:rPr>
      </w:pPr>
    </w:p>
    <w:p w14:paraId="1D149890" w14:textId="77777777" w:rsidR="00A6688A" w:rsidRPr="005D6CA9" w:rsidRDefault="003C4B89" w:rsidP="00174659">
      <w:pPr>
        <w:pStyle w:val="ListParagraph"/>
        <w:numPr>
          <w:ilvl w:val="0"/>
          <w:numId w:val="13"/>
        </w:numPr>
        <w:ind w:left="0" w:right="0" w:firstLine="360"/>
        <w:contextualSpacing/>
        <w:jc w:val="left"/>
        <w:rPr>
          <w:sz w:val="24"/>
          <w:szCs w:val="24"/>
        </w:rPr>
      </w:pPr>
      <w:r w:rsidRPr="005D6CA9">
        <w:rPr>
          <w:b/>
          <w:bCs/>
          <w:sz w:val="24"/>
          <w:szCs w:val="24"/>
        </w:rPr>
        <w:lastRenderedPageBreak/>
        <w:t>What financial reserve in ENO’s cashflows pays for CLEPm?</w:t>
      </w:r>
    </w:p>
    <w:p w14:paraId="21A8B243" w14:textId="6916387C" w:rsidR="003C4B89" w:rsidRDefault="003C4B89" w:rsidP="00940F41">
      <w:pPr>
        <w:pStyle w:val="ListParagraph"/>
        <w:ind w:left="0" w:right="0" w:firstLine="0"/>
        <w:contextualSpacing/>
        <w:rPr>
          <w:sz w:val="24"/>
          <w:szCs w:val="24"/>
        </w:rPr>
      </w:pPr>
      <w:r w:rsidRPr="005D6CA9">
        <w:rPr>
          <w:sz w:val="24"/>
          <w:szCs w:val="24"/>
        </w:rPr>
        <w:t xml:space="preserve">That is </w:t>
      </w:r>
      <w:r w:rsidR="00D43273" w:rsidRPr="005D6CA9">
        <w:rPr>
          <w:sz w:val="24"/>
          <w:szCs w:val="24"/>
        </w:rPr>
        <w:t>not only</w:t>
      </w:r>
      <w:r w:rsidRPr="005D6CA9">
        <w:rPr>
          <w:sz w:val="24"/>
          <w:szCs w:val="24"/>
        </w:rPr>
        <w:t xml:space="preserve"> the wrong question</w:t>
      </w:r>
      <w:r w:rsidR="00D43273" w:rsidRPr="005D6CA9">
        <w:rPr>
          <w:sz w:val="24"/>
          <w:szCs w:val="24"/>
        </w:rPr>
        <w:t xml:space="preserve">, but also is </w:t>
      </w:r>
      <w:r w:rsidRPr="005D6CA9">
        <w:rPr>
          <w:sz w:val="24"/>
          <w:szCs w:val="24"/>
        </w:rPr>
        <w:t>not the rationale for demand charges nor the way to allocate demand charges. ENO</w:t>
      </w:r>
      <w:r w:rsidR="00D43273" w:rsidRPr="005D6CA9">
        <w:rPr>
          <w:sz w:val="24"/>
          <w:szCs w:val="24"/>
        </w:rPr>
        <w:t>,</w:t>
      </w:r>
      <w:r w:rsidRPr="005D6CA9">
        <w:rPr>
          <w:sz w:val="24"/>
          <w:szCs w:val="24"/>
        </w:rPr>
        <w:t xml:space="preserve"> like most utilities around the world</w:t>
      </w:r>
      <w:r w:rsidR="00D43273" w:rsidRPr="005D6CA9">
        <w:rPr>
          <w:sz w:val="24"/>
          <w:szCs w:val="24"/>
        </w:rPr>
        <w:t>,</w:t>
      </w:r>
      <w:r w:rsidRPr="005D6CA9">
        <w:rPr>
          <w:sz w:val="24"/>
          <w:szCs w:val="24"/>
        </w:rPr>
        <w:t xml:space="preserve"> ha</w:t>
      </w:r>
      <w:r w:rsidR="000D65E7" w:rsidRPr="005D6CA9">
        <w:rPr>
          <w:sz w:val="24"/>
          <w:szCs w:val="24"/>
        </w:rPr>
        <w:t>s</w:t>
      </w:r>
      <w:r w:rsidRPr="005D6CA9">
        <w:rPr>
          <w:sz w:val="24"/>
          <w:szCs w:val="24"/>
        </w:rPr>
        <w:t xml:space="preserve"> imposed demand charges to accommodate the fact that “cost-causation” principles require that </w:t>
      </w:r>
      <w:r w:rsidR="00D43273" w:rsidRPr="005D6CA9">
        <w:rPr>
          <w:sz w:val="24"/>
          <w:szCs w:val="24"/>
        </w:rPr>
        <w:t xml:space="preserve">a </w:t>
      </w:r>
      <w:r w:rsidRPr="005D6CA9">
        <w:rPr>
          <w:sz w:val="24"/>
          <w:szCs w:val="24"/>
        </w:rPr>
        <w:t xml:space="preserve">customer who, more than the average customer, imposes costs on the utility to provide for peak demands, should be charged as much as reasonably </w:t>
      </w:r>
      <w:r w:rsidR="000D65E7" w:rsidRPr="005D6CA9">
        <w:rPr>
          <w:sz w:val="24"/>
          <w:szCs w:val="24"/>
        </w:rPr>
        <w:t>appropriate</w:t>
      </w:r>
      <w:r w:rsidRPr="005D6CA9">
        <w:rPr>
          <w:sz w:val="24"/>
          <w:szCs w:val="24"/>
        </w:rPr>
        <w:t xml:space="preserve"> to properly allocate the marginal increase in cost caused by </w:t>
      </w:r>
      <w:r w:rsidR="00994396" w:rsidRPr="005D6CA9">
        <w:rPr>
          <w:sz w:val="24"/>
          <w:szCs w:val="24"/>
        </w:rPr>
        <w:t xml:space="preserve">his </w:t>
      </w:r>
      <w:r w:rsidRPr="005D6CA9">
        <w:rPr>
          <w:sz w:val="24"/>
          <w:szCs w:val="24"/>
        </w:rPr>
        <w:t>unusually large demand at such times.</w:t>
      </w:r>
      <w:r w:rsidRPr="005D6CA9">
        <w:rPr>
          <w:rStyle w:val="FootnoteReference"/>
          <w:rFonts w:eastAsiaTheme="majorEastAsia"/>
          <w:sz w:val="24"/>
          <w:szCs w:val="24"/>
        </w:rPr>
        <w:footnoteReference w:id="113"/>
      </w:r>
    </w:p>
    <w:p w14:paraId="1481EE27" w14:textId="77777777" w:rsidR="00E440BF" w:rsidRPr="005D6CA9" w:rsidRDefault="00E440BF" w:rsidP="00940F41">
      <w:pPr>
        <w:pStyle w:val="ListParagraph"/>
        <w:ind w:left="0" w:right="0" w:firstLine="0"/>
        <w:contextualSpacing/>
        <w:rPr>
          <w:sz w:val="24"/>
          <w:szCs w:val="24"/>
        </w:rPr>
      </w:pPr>
    </w:p>
    <w:p w14:paraId="7E91F9CB" w14:textId="77777777" w:rsidR="00A6688A" w:rsidRPr="005D6CA9" w:rsidRDefault="003C4B89" w:rsidP="00174659">
      <w:pPr>
        <w:pStyle w:val="ListParagraph"/>
        <w:numPr>
          <w:ilvl w:val="0"/>
          <w:numId w:val="13"/>
        </w:numPr>
        <w:ind w:left="0" w:right="0" w:firstLine="360"/>
        <w:jc w:val="left"/>
        <w:rPr>
          <w:sz w:val="24"/>
          <w:szCs w:val="24"/>
        </w:rPr>
      </w:pPr>
      <w:r w:rsidRPr="005D6CA9">
        <w:rPr>
          <w:b/>
          <w:bCs/>
          <w:sz w:val="24"/>
          <w:szCs w:val="24"/>
        </w:rPr>
        <w:t>What part of ENO’s fiscal plant does CLEPm synergistically and economically support and/or supplant?</w:t>
      </w:r>
      <w:r w:rsidRPr="005D6CA9">
        <w:rPr>
          <w:sz w:val="24"/>
          <w:szCs w:val="24"/>
        </w:rPr>
        <w:t xml:space="preserve"> </w:t>
      </w:r>
    </w:p>
    <w:p w14:paraId="5FCB66B1" w14:textId="579A005E" w:rsidR="003C4B89" w:rsidRDefault="003C4B89" w:rsidP="00940F41">
      <w:pPr>
        <w:pStyle w:val="ListParagraph"/>
        <w:ind w:left="0" w:right="0" w:firstLine="0"/>
        <w:contextualSpacing/>
        <w:rPr>
          <w:sz w:val="24"/>
          <w:szCs w:val="24"/>
        </w:rPr>
      </w:pPr>
      <w:r w:rsidRPr="005D6CA9">
        <w:rPr>
          <w:sz w:val="24"/>
          <w:szCs w:val="24"/>
        </w:rPr>
        <w:t>CLEPm provides the cashflow to support the transmission and distribution system assets for and in service to the delivery of power to customers during PUDH. For most utilities, this is the “Distribution System” but ENO has one retail customer, APC</w:t>
      </w:r>
      <w:r w:rsidR="00256B02" w:rsidRPr="005D6CA9">
        <w:rPr>
          <w:sz w:val="24"/>
          <w:szCs w:val="24"/>
        </w:rPr>
        <w:t>,</w:t>
      </w:r>
      <w:r w:rsidRPr="005D6CA9">
        <w:rPr>
          <w:sz w:val="24"/>
          <w:szCs w:val="24"/>
        </w:rPr>
        <w:t xml:space="preserve"> that takes its electricity directly from a transmission line</w:t>
      </w:r>
      <w:r w:rsidR="00336D15" w:rsidRPr="005D6CA9">
        <w:rPr>
          <w:sz w:val="24"/>
          <w:szCs w:val="24"/>
        </w:rPr>
        <w:t xml:space="preserve">. </w:t>
      </w:r>
      <w:r w:rsidRPr="005D6CA9">
        <w:rPr>
          <w:sz w:val="24"/>
          <w:szCs w:val="24"/>
        </w:rPr>
        <w:t>CLEPm is applicable to APC as well as any assets that provide electricity within the region where ENO provides electricity delivery services to its retail customers</w:t>
      </w:r>
      <w:r w:rsidR="00336D15" w:rsidRPr="005D6CA9">
        <w:rPr>
          <w:sz w:val="24"/>
          <w:szCs w:val="24"/>
        </w:rPr>
        <w:t xml:space="preserve">. </w:t>
      </w:r>
      <w:r w:rsidRPr="005D6CA9">
        <w:rPr>
          <w:sz w:val="24"/>
          <w:szCs w:val="24"/>
        </w:rPr>
        <w:t xml:space="preserve">Similarly, a community solar plant can only receive beneficial cashflows from CLEPm if it </w:t>
      </w:r>
      <w:r w:rsidR="00256B02" w:rsidRPr="005D6CA9">
        <w:rPr>
          <w:sz w:val="24"/>
          <w:szCs w:val="24"/>
        </w:rPr>
        <w:t xml:space="preserve">were </w:t>
      </w:r>
      <w:r w:rsidRPr="005D6CA9">
        <w:rPr>
          <w:sz w:val="24"/>
          <w:szCs w:val="24"/>
        </w:rPr>
        <w:t>connected to the distribution system or proximal to the distribution system but connected to the transmission system and within the region assigned to ENO’s jurisdiction to provide electricity consumption services to a region.</w:t>
      </w:r>
    </w:p>
    <w:p w14:paraId="4A0D0AD0" w14:textId="7164A048" w:rsidR="00E440BF" w:rsidRDefault="00E440BF" w:rsidP="00940F41">
      <w:pPr>
        <w:pStyle w:val="ListParagraph"/>
        <w:ind w:left="0" w:right="0" w:firstLine="0"/>
        <w:contextualSpacing/>
        <w:rPr>
          <w:sz w:val="24"/>
          <w:szCs w:val="24"/>
        </w:rPr>
      </w:pPr>
    </w:p>
    <w:p w14:paraId="3C65D860" w14:textId="77777777" w:rsidR="00E440BF" w:rsidRPr="005D6CA9" w:rsidRDefault="00E440BF" w:rsidP="00940F41">
      <w:pPr>
        <w:pStyle w:val="ListParagraph"/>
        <w:ind w:left="0" w:right="0" w:firstLine="0"/>
        <w:contextualSpacing/>
        <w:rPr>
          <w:sz w:val="24"/>
          <w:szCs w:val="24"/>
        </w:rPr>
      </w:pPr>
    </w:p>
    <w:p w14:paraId="7B3DA6FA" w14:textId="730175A6" w:rsidR="00C41A0D" w:rsidRPr="005D6CA9" w:rsidRDefault="003C4B89" w:rsidP="00174659">
      <w:pPr>
        <w:pStyle w:val="ListParagraph"/>
        <w:numPr>
          <w:ilvl w:val="0"/>
          <w:numId w:val="13"/>
        </w:numPr>
        <w:ind w:left="0" w:right="0" w:firstLine="360"/>
        <w:contextualSpacing/>
        <w:rPr>
          <w:sz w:val="24"/>
          <w:szCs w:val="24"/>
        </w:rPr>
      </w:pPr>
      <w:r w:rsidRPr="005D6CA9">
        <w:rPr>
          <w:b/>
          <w:bCs/>
          <w:sz w:val="24"/>
          <w:szCs w:val="24"/>
        </w:rPr>
        <w:lastRenderedPageBreak/>
        <w:t>How is CLEPm calculated</w:t>
      </w:r>
      <w:r w:rsidRPr="005D6CA9">
        <w:rPr>
          <w:sz w:val="24"/>
          <w:szCs w:val="24"/>
        </w:rPr>
        <w:t>?</w:t>
      </w:r>
      <w:r w:rsidR="00336D15" w:rsidRPr="005D6CA9">
        <w:rPr>
          <w:sz w:val="24"/>
          <w:szCs w:val="24"/>
        </w:rPr>
        <w:t xml:space="preserve"> </w:t>
      </w:r>
    </w:p>
    <w:p w14:paraId="192F708A" w14:textId="6B99166E" w:rsidR="003C4B89" w:rsidRPr="005D6CA9" w:rsidRDefault="00256B02" w:rsidP="00174659">
      <w:pPr>
        <w:pStyle w:val="ListParagraph"/>
        <w:ind w:left="0" w:right="0" w:firstLine="0"/>
        <w:contextualSpacing/>
        <w:rPr>
          <w:sz w:val="24"/>
          <w:szCs w:val="24"/>
        </w:rPr>
      </w:pPr>
      <w:r w:rsidRPr="005D6CA9">
        <w:rPr>
          <w:sz w:val="24"/>
          <w:szCs w:val="24"/>
        </w:rPr>
        <w:t xml:space="preserve">CLEPm = </w:t>
      </w:r>
      <w:r w:rsidR="00276A1D" w:rsidRPr="005D6CA9">
        <w:rPr>
          <w:b/>
          <w:bCs/>
          <w:sz w:val="24"/>
          <w:szCs w:val="24"/>
        </w:rPr>
        <w:t>q</w:t>
      </w:r>
      <w:r w:rsidRPr="005D6CA9">
        <w:rPr>
          <w:sz w:val="24"/>
          <w:szCs w:val="24"/>
        </w:rPr>
        <w:t xml:space="preserve"> * (</w:t>
      </w:r>
      <w:r w:rsidRPr="005D6CA9">
        <w:rPr>
          <w:b/>
          <w:bCs/>
          <w:sz w:val="24"/>
          <w:szCs w:val="24"/>
        </w:rPr>
        <w:t xml:space="preserve">Dr </w:t>
      </w:r>
      <w:r w:rsidRPr="005D6CA9">
        <w:rPr>
          <w:sz w:val="24"/>
          <w:szCs w:val="24"/>
        </w:rPr>
        <w:t xml:space="preserve">– </w:t>
      </w:r>
      <w:r w:rsidRPr="005D6CA9">
        <w:rPr>
          <w:b/>
          <w:bCs/>
          <w:sz w:val="24"/>
          <w:szCs w:val="24"/>
        </w:rPr>
        <w:t>Da</w:t>
      </w:r>
      <w:r w:rsidRPr="005D6CA9">
        <w:rPr>
          <w:sz w:val="24"/>
          <w:szCs w:val="24"/>
        </w:rPr>
        <w:t xml:space="preserve">) * $50, where </w:t>
      </w:r>
      <w:r w:rsidR="00276A1D" w:rsidRPr="005D6CA9">
        <w:rPr>
          <w:b/>
          <w:bCs/>
          <w:sz w:val="24"/>
          <w:szCs w:val="24"/>
        </w:rPr>
        <w:t>q</w:t>
      </w:r>
      <w:r w:rsidRPr="005D6CA9">
        <w:rPr>
          <w:sz w:val="24"/>
          <w:szCs w:val="24"/>
        </w:rPr>
        <w:t xml:space="preserve"> is the utility regulator determined percent (initially set at 95%) that is allocated to the ratepayer, </w:t>
      </w:r>
      <w:r w:rsidRPr="005D6CA9">
        <w:rPr>
          <w:b/>
          <w:bCs/>
          <w:sz w:val="24"/>
          <w:szCs w:val="24"/>
        </w:rPr>
        <w:t xml:space="preserve">Dr </w:t>
      </w:r>
      <w:r w:rsidRPr="005D6CA9">
        <w:rPr>
          <w:sz w:val="24"/>
          <w:szCs w:val="24"/>
        </w:rPr>
        <w:t xml:space="preserve">is the reference demand (only defined greater than zero for residential ratepayers, otherwise </w:t>
      </w:r>
      <w:r w:rsidRPr="005D6CA9">
        <w:rPr>
          <w:b/>
          <w:bCs/>
          <w:sz w:val="24"/>
          <w:szCs w:val="24"/>
        </w:rPr>
        <w:t>Dr</w:t>
      </w:r>
      <w:r w:rsidRPr="005D6CA9">
        <w:rPr>
          <w:sz w:val="24"/>
          <w:szCs w:val="24"/>
        </w:rPr>
        <w:t xml:space="preserve"> = 0), </w:t>
      </w:r>
      <w:r w:rsidRPr="005D6CA9">
        <w:rPr>
          <w:b/>
          <w:bCs/>
          <w:sz w:val="24"/>
          <w:szCs w:val="24"/>
        </w:rPr>
        <w:t>Da</w:t>
      </w:r>
      <w:r w:rsidRPr="005D6CA9">
        <w:rPr>
          <w:sz w:val="24"/>
          <w:szCs w:val="24"/>
        </w:rPr>
        <w:t xml:space="preserve"> is the actual average demand during the PUDH for that month</w:t>
      </w:r>
      <w:r w:rsidR="00336D15" w:rsidRPr="005D6CA9">
        <w:rPr>
          <w:sz w:val="24"/>
          <w:szCs w:val="24"/>
        </w:rPr>
        <w:t xml:space="preserve">. </w:t>
      </w:r>
      <w:r w:rsidRPr="005D6CA9">
        <w:rPr>
          <w:sz w:val="24"/>
          <w:szCs w:val="24"/>
        </w:rPr>
        <w:t>Not</w:t>
      </w:r>
      <w:r w:rsidR="00C41A0D" w:rsidRPr="005D6CA9">
        <w:rPr>
          <w:sz w:val="24"/>
          <w:szCs w:val="24"/>
        </w:rPr>
        <w:t>e</w:t>
      </w:r>
      <w:r w:rsidRPr="005D6CA9">
        <w:rPr>
          <w:sz w:val="24"/>
          <w:szCs w:val="24"/>
        </w:rPr>
        <w:t xml:space="preserve"> that when CLEPm is greater than zero, it pays a reward to the CLEP customer</w:t>
      </w:r>
      <w:r w:rsidR="00336D15" w:rsidRPr="005D6CA9">
        <w:rPr>
          <w:sz w:val="24"/>
          <w:szCs w:val="24"/>
        </w:rPr>
        <w:t xml:space="preserve">. </w:t>
      </w:r>
      <w:r w:rsidRPr="005D6CA9">
        <w:rPr>
          <w:sz w:val="24"/>
          <w:szCs w:val="24"/>
        </w:rPr>
        <w:t xml:space="preserve">If the “customer” is a net generator or supplier to the utility, then </w:t>
      </w:r>
      <w:r w:rsidRPr="005D6CA9">
        <w:rPr>
          <w:b/>
          <w:bCs/>
          <w:sz w:val="24"/>
          <w:szCs w:val="24"/>
        </w:rPr>
        <w:t>Da</w:t>
      </w:r>
      <w:r w:rsidRPr="005D6CA9">
        <w:rPr>
          <w:sz w:val="24"/>
          <w:szCs w:val="24"/>
        </w:rPr>
        <w:t xml:space="preserve"> is negative and this makes CLEPm positive</w:t>
      </w:r>
      <w:r w:rsidR="003D5937" w:rsidRPr="005D6CA9">
        <w:rPr>
          <w:sz w:val="24"/>
          <w:szCs w:val="24"/>
        </w:rPr>
        <w:t>.</w:t>
      </w:r>
      <w:r w:rsidRPr="005D6CA9">
        <w:rPr>
          <w:sz w:val="24"/>
          <w:szCs w:val="24"/>
        </w:rPr>
        <w:t xml:space="preserve"> </w:t>
      </w:r>
      <w:r w:rsidR="00C41A0D" w:rsidRPr="005D6CA9">
        <w:rPr>
          <w:sz w:val="24"/>
          <w:szCs w:val="24"/>
        </w:rPr>
        <w:t>This provides the algorithm to pay partial owners of Community Solar farms to receive income from CLEPm</w:t>
      </w:r>
      <w:r w:rsidR="00336D15" w:rsidRPr="005D6CA9">
        <w:rPr>
          <w:sz w:val="24"/>
          <w:szCs w:val="24"/>
        </w:rPr>
        <w:t xml:space="preserve">. </w:t>
      </w:r>
      <w:r w:rsidR="00C41A0D" w:rsidRPr="005D6CA9">
        <w:rPr>
          <w:sz w:val="24"/>
          <w:szCs w:val="24"/>
        </w:rPr>
        <w:t>It also pays commercial customers for their “negative demand” = when and if they are net power producers on average during PUDH</w:t>
      </w:r>
      <w:r w:rsidR="00336D15" w:rsidRPr="005D6CA9">
        <w:rPr>
          <w:sz w:val="24"/>
          <w:szCs w:val="24"/>
        </w:rPr>
        <w:t xml:space="preserve">. </w:t>
      </w:r>
      <w:r w:rsidR="00C41A0D" w:rsidRPr="005D6CA9">
        <w:rPr>
          <w:sz w:val="24"/>
          <w:szCs w:val="24"/>
        </w:rPr>
        <w:t>All of this happens throughout all CLEP customers at the same rate: $50 /kW-m but only during the 5 months a year when PUDH happen.</w:t>
      </w:r>
    </w:p>
    <w:p w14:paraId="1BDCBF1A" w14:textId="31D63438" w:rsidR="00C41A0D" w:rsidRPr="005D6CA9" w:rsidRDefault="003C4B89" w:rsidP="00174659">
      <w:pPr>
        <w:pStyle w:val="ListParagraph"/>
        <w:numPr>
          <w:ilvl w:val="0"/>
          <w:numId w:val="13"/>
        </w:numPr>
        <w:ind w:left="0" w:right="0" w:firstLine="360"/>
        <w:rPr>
          <w:sz w:val="24"/>
          <w:szCs w:val="24"/>
        </w:rPr>
      </w:pPr>
      <w:r w:rsidRPr="005D6CA9">
        <w:rPr>
          <w:b/>
          <w:bCs/>
          <w:sz w:val="24"/>
          <w:szCs w:val="24"/>
        </w:rPr>
        <w:t>How is CLEPm like and unlike a traditional demand charge? which is synergistic with: What is wrong with traditional demand charges that CLEPm fixes?</w:t>
      </w:r>
      <w:r w:rsidR="00336D15" w:rsidRPr="005D6CA9">
        <w:rPr>
          <w:sz w:val="24"/>
          <w:szCs w:val="24"/>
        </w:rPr>
        <w:t xml:space="preserve"> </w:t>
      </w:r>
    </w:p>
    <w:p w14:paraId="083C4EBF" w14:textId="6B416DBD" w:rsidR="008D6271" w:rsidRPr="005D6CA9" w:rsidRDefault="00276A1D" w:rsidP="00167E24">
      <w:pPr>
        <w:contextualSpacing/>
        <w:jc w:val="both"/>
        <w:rPr>
          <w:sz w:val="24"/>
          <w:szCs w:val="24"/>
        </w:rPr>
      </w:pPr>
      <w:r w:rsidRPr="005D6CA9">
        <w:rPr>
          <w:sz w:val="24"/>
          <w:szCs w:val="24"/>
        </w:rPr>
        <w:t xml:space="preserve">CLEPm is different from traditional demand charges in two ways: </w:t>
      </w:r>
      <w:r w:rsidR="00C41A0D" w:rsidRPr="005D6CA9">
        <w:rPr>
          <w:sz w:val="24"/>
          <w:szCs w:val="24"/>
        </w:rPr>
        <w:t>Only after smart meters can CLEPm be rolled out</w:t>
      </w:r>
      <w:r w:rsidR="00336D15" w:rsidRPr="005D6CA9">
        <w:rPr>
          <w:sz w:val="24"/>
          <w:szCs w:val="24"/>
        </w:rPr>
        <w:t xml:space="preserve">. </w:t>
      </w:r>
      <w:r w:rsidR="00C41A0D" w:rsidRPr="005D6CA9">
        <w:rPr>
          <w:sz w:val="24"/>
          <w:szCs w:val="24"/>
        </w:rPr>
        <w:t>B</w:t>
      </w:r>
      <w:r w:rsidRPr="005D6CA9">
        <w:rPr>
          <w:sz w:val="24"/>
          <w:szCs w:val="24"/>
        </w:rPr>
        <w:t>ecause b</w:t>
      </w:r>
      <w:r w:rsidR="00C41A0D" w:rsidRPr="005D6CA9">
        <w:rPr>
          <w:sz w:val="24"/>
          <w:szCs w:val="24"/>
        </w:rPr>
        <w:t xml:space="preserve">efore smart meters, meters were only read monthly, </w:t>
      </w:r>
      <w:r w:rsidRPr="005D6CA9">
        <w:rPr>
          <w:sz w:val="24"/>
          <w:szCs w:val="24"/>
        </w:rPr>
        <w:t>t</w:t>
      </w:r>
      <w:r w:rsidR="00C41A0D" w:rsidRPr="005D6CA9">
        <w:rPr>
          <w:sz w:val="24"/>
          <w:szCs w:val="24"/>
        </w:rPr>
        <w:t>he best that could be done was base demand charges on maximum demand during the last month</w:t>
      </w:r>
      <w:r w:rsidR="00336D15" w:rsidRPr="005D6CA9">
        <w:rPr>
          <w:sz w:val="24"/>
          <w:szCs w:val="24"/>
        </w:rPr>
        <w:t xml:space="preserve">. </w:t>
      </w:r>
      <w:r w:rsidR="00C41A0D" w:rsidRPr="005D6CA9">
        <w:rPr>
          <w:sz w:val="24"/>
          <w:szCs w:val="24"/>
        </w:rPr>
        <w:t xml:space="preserve">CLEPm focuses upon demand charges/rewards based upon WHEN IT MATTERS, i.e., when demand is nearly coincident with the utility’s annual peak demand. </w:t>
      </w:r>
      <w:r w:rsidRPr="005D6CA9">
        <w:rPr>
          <w:sz w:val="24"/>
          <w:szCs w:val="24"/>
        </w:rPr>
        <w:t>As e</w:t>
      </w:r>
      <w:r w:rsidR="00C41A0D" w:rsidRPr="005D6CA9">
        <w:rPr>
          <w:sz w:val="24"/>
          <w:szCs w:val="24"/>
        </w:rPr>
        <w:t>xp</w:t>
      </w:r>
      <w:r w:rsidRPr="005D6CA9">
        <w:rPr>
          <w:sz w:val="24"/>
          <w:szCs w:val="24"/>
        </w:rPr>
        <w:t>l</w:t>
      </w:r>
      <w:r w:rsidR="00C41A0D" w:rsidRPr="005D6CA9">
        <w:rPr>
          <w:sz w:val="24"/>
          <w:szCs w:val="24"/>
        </w:rPr>
        <w:t xml:space="preserve">ained above in </w:t>
      </w:r>
      <w:r w:rsidR="0004262A" w:rsidRPr="005D6CA9">
        <w:rPr>
          <w:sz w:val="24"/>
          <w:szCs w:val="24"/>
        </w:rPr>
        <w:t>#</w:t>
      </w:r>
      <w:r w:rsidRPr="005D6CA9">
        <w:rPr>
          <w:sz w:val="24"/>
          <w:szCs w:val="24"/>
        </w:rPr>
        <w:t>4, it is not equitable to charge for demand at times outside of PUDH</w:t>
      </w:r>
      <w:r w:rsidR="00336D15" w:rsidRPr="005D6CA9">
        <w:rPr>
          <w:sz w:val="24"/>
          <w:szCs w:val="24"/>
        </w:rPr>
        <w:t xml:space="preserve">. </w:t>
      </w:r>
      <w:r w:rsidRPr="005D6CA9">
        <w:rPr>
          <w:sz w:val="24"/>
          <w:szCs w:val="24"/>
        </w:rPr>
        <w:t>Moreover, by charging and paying at the full Cost-Causation defined magnitude for demand, the customer will receive the right price signal to inform and properly finance equipment needed to permanently avoid demanding electricity excessively during PUDH.</w:t>
      </w:r>
      <w:r w:rsidR="00167E24">
        <w:rPr>
          <w:sz w:val="24"/>
          <w:szCs w:val="24"/>
        </w:rPr>
        <w:t xml:space="preserve"> </w:t>
      </w:r>
    </w:p>
    <w:p w14:paraId="45297082" w14:textId="6113BBFC" w:rsidR="003D5937" w:rsidRPr="005D6CA9" w:rsidRDefault="003C4B89" w:rsidP="00174659">
      <w:pPr>
        <w:pStyle w:val="ListParagraph"/>
        <w:numPr>
          <w:ilvl w:val="0"/>
          <w:numId w:val="13"/>
        </w:numPr>
        <w:ind w:left="0" w:right="0" w:firstLine="360"/>
        <w:contextualSpacing/>
        <w:rPr>
          <w:sz w:val="24"/>
          <w:szCs w:val="24"/>
        </w:rPr>
      </w:pPr>
      <w:r w:rsidRPr="005D6CA9">
        <w:rPr>
          <w:b/>
          <w:bCs/>
          <w:sz w:val="24"/>
          <w:szCs w:val="24"/>
        </w:rPr>
        <w:t>In the presence of smart meters, why is it a violation of FERC’s cost-causation order for any ratepayer to be i) excused from paying a demand charge, ii) have a time-independent demand charge or iii) some customers to have a different demand charge</w:t>
      </w:r>
      <w:r w:rsidR="003D5937" w:rsidRPr="005D6CA9">
        <w:rPr>
          <w:b/>
          <w:bCs/>
          <w:sz w:val="24"/>
          <w:szCs w:val="24"/>
        </w:rPr>
        <w:t xml:space="preserve"> in their</w:t>
      </w:r>
      <w:r w:rsidRPr="005D6CA9">
        <w:rPr>
          <w:b/>
          <w:bCs/>
          <w:sz w:val="24"/>
          <w:szCs w:val="24"/>
        </w:rPr>
        <w:t xml:space="preserve"> rate design than others?</w:t>
      </w:r>
      <w:r w:rsidRPr="005D6CA9">
        <w:rPr>
          <w:sz w:val="24"/>
          <w:szCs w:val="24"/>
        </w:rPr>
        <w:t xml:space="preserve"> </w:t>
      </w:r>
      <w:r w:rsidR="00E440BF">
        <w:rPr>
          <w:sz w:val="24"/>
          <w:szCs w:val="24"/>
        </w:rPr>
        <w:t xml:space="preserve">  </w:t>
      </w:r>
      <w:r w:rsidR="00167E24">
        <w:rPr>
          <w:sz w:val="24"/>
          <w:szCs w:val="24"/>
        </w:rPr>
        <w:t>This question was answered in the previous answer.</w:t>
      </w:r>
    </w:p>
    <w:p w14:paraId="435C88CB" w14:textId="6ED54771" w:rsidR="003C4B89" w:rsidRPr="005D6CA9" w:rsidRDefault="003C4B89" w:rsidP="00A64144">
      <w:pPr>
        <w:rPr>
          <w:b/>
          <w:bCs/>
          <w:color w:val="000000" w:themeColor="text1"/>
          <w:sz w:val="24"/>
          <w:szCs w:val="24"/>
        </w:rPr>
      </w:pPr>
      <w:r w:rsidRPr="005D6CA9">
        <w:rPr>
          <w:b/>
          <w:bCs/>
          <w:color w:val="000000" w:themeColor="text1"/>
          <w:sz w:val="24"/>
          <w:szCs w:val="24"/>
        </w:rPr>
        <w:lastRenderedPageBreak/>
        <w:t xml:space="preserve">The following </w:t>
      </w:r>
      <w:r w:rsidR="00276A1D" w:rsidRPr="005D6CA9">
        <w:rPr>
          <w:b/>
          <w:bCs/>
          <w:color w:val="000000" w:themeColor="text1"/>
          <w:sz w:val="24"/>
          <w:szCs w:val="24"/>
        </w:rPr>
        <w:t xml:space="preserve">is </w:t>
      </w:r>
      <w:r w:rsidRPr="005D6CA9">
        <w:rPr>
          <w:b/>
          <w:bCs/>
          <w:color w:val="000000" w:themeColor="text1"/>
          <w:sz w:val="24"/>
          <w:szCs w:val="24"/>
        </w:rPr>
        <w:t xml:space="preserve">a summary of the </w:t>
      </w:r>
      <w:r w:rsidR="005835AC" w:rsidRPr="005D6CA9">
        <w:rPr>
          <w:b/>
          <w:bCs/>
          <w:color w:val="000000" w:themeColor="text1"/>
          <w:sz w:val="24"/>
          <w:szCs w:val="24"/>
        </w:rPr>
        <w:t xml:space="preserve">key </w:t>
      </w:r>
      <w:r w:rsidRPr="005D6CA9">
        <w:rPr>
          <w:b/>
          <w:bCs/>
          <w:color w:val="000000" w:themeColor="text1"/>
          <w:sz w:val="24"/>
          <w:szCs w:val="24"/>
        </w:rPr>
        <w:t>arguments for</w:t>
      </w:r>
      <w:r w:rsidR="0076091E" w:rsidRPr="005D6CA9">
        <w:rPr>
          <w:b/>
          <w:bCs/>
          <w:color w:val="000000" w:themeColor="text1"/>
          <w:sz w:val="24"/>
          <w:szCs w:val="24"/>
        </w:rPr>
        <w:t xml:space="preserve"> </w:t>
      </w:r>
      <w:r w:rsidR="00940F41">
        <w:rPr>
          <w:b/>
          <w:bCs/>
          <w:color w:val="000000" w:themeColor="text1"/>
          <w:sz w:val="24"/>
          <w:szCs w:val="24"/>
        </w:rPr>
        <w:t>P</w:t>
      </w:r>
      <w:r w:rsidR="0076091E" w:rsidRPr="005D6CA9">
        <w:rPr>
          <w:b/>
          <w:bCs/>
          <w:color w:val="000000" w:themeColor="text1"/>
          <w:sz w:val="24"/>
          <w:szCs w:val="24"/>
        </w:rPr>
        <w:t>oint</w:t>
      </w:r>
      <w:r w:rsidR="00940F41">
        <w:rPr>
          <w:b/>
          <w:bCs/>
          <w:color w:val="000000" w:themeColor="text1"/>
          <w:sz w:val="24"/>
          <w:szCs w:val="24"/>
        </w:rPr>
        <w:t xml:space="preserve"> 7</w:t>
      </w:r>
      <w:r w:rsidRPr="005D6CA9">
        <w:rPr>
          <w:b/>
          <w:bCs/>
          <w:color w:val="000000" w:themeColor="text1"/>
          <w:sz w:val="24"/>
          <w:szCs w:val="24"/>
        </w:rPr>
        <w:t>.</w:t>
      </w:r>
    </w:p>
    <w:p w14:paraId="05A219FC" w14:textId="78D48EE8" w:rsidR="00994396" w:rsidRPr="005D6CA9" w:rsidRDefault="00994396" w:rsidP="00174659">
      <w:pPr>
        <w:pStyle w:val="ListParagraph"/>
        <w:numPr>
          <w:ilvl w:val="0"/>
          <w:numId w:val="22"/>
        </w:numPr>
        <w:ind w:right="0"/>
        <w:contextualSpacing/>
        <w:rPr>
          <w:color w:val="000000" w:themeColor="text1"/>
          <w:sz w:val="24"/>
          <w:szCs w:val="24"/>
        </w:rPr>
      </w:pPr>
      <w:r w:rsidRPr="005D6CA9">
        <w:rPr>
          <w:color w:val="000000" w:themeColor="text1"/>
          <w:sz w:val="24"/>
          <w:szCs w:val="24"/>
        </w:rPr>
        <w:t xml:space="preserve">CLEPm is defined = </w:t>
      </w:r>
      <w:r w:rsidRPr="005D6CA9">
        <w:rPr>
          <w:b/>
          <w:bCs/>
          <w:color w:val="000000" w:themeColor="text1"/>
          <w:sz w:val="24"/>
          <w:szCs w:val="24"/>
        </w:rPr>
        <w:t>q</w:t>
      </w:r>
      <w:r w:rsidRPr="005D6CA9">
        <w:rPr>
          <w:color w:val="000000" w:themeColor="text1"/>
          <w:sz w:val="24"/>
          <w:szCs w:val="24"/>
        </w:rPr>
        <w:t xml:space="preserve"> * (</w:t>
      </w:r>
      <w:r w:rsidRPr="005D6CA9">
        <w:rPr>
          <w:b/>
          <w:bCs/>
          <w:color w:val="000000" w:themeColor="text1"/>
          <w:sz w:val="24"/>
          <w:szCs w:val="24"/>
        </w:rPr>
        <w:t>Dr</w:t>
      </w:r>
      <w:r w:rsidR="0098336B" w:rsidRPr="005D6CA9">
        <w:rPr>
          <w:color w:val="000000" w:themeColor="text1"/>
          <w:sz w:val="24"/>
          <w:szCs w:val="24"/>
        </w:rPr>
        <w:t xml:space="preserve"> </w:t>
      </w:r>
      <w:r w:rsidRPr="005D6CA9">
        <w:rPr>
          <w:color w:val="000000" w:themeColor="text1"/>
          <w:sz w:val="24"/>
          <w:szCs w:val="24"/>
        </w:rPr>
        <w:t>-</w:t>
      </w:r>
      <w:r w:rsidR="0098336B" w:rsidRPr="005D6CA9">
        <w:rPr>
          <w:color w:val="000000" w:themeColor="text1"/>
          <w:sz w:val="24"/>
          <w:szCs w:val="24"/>
        </w:rPr>
        <w:t xml:space="preserve"> </w:t>
      </w:r>
      <w:r w:rsidRPr="005D6CA9">
        <w:rPr>
          <w:b/>
          <w:bCs/>
          <w:color w:val="000000" w:themeColor="text1"/>
          <w:sz w:val="24"/>
          <w:szCs w:val="24"/>
        </w:rPr>
        <w:t>Da</w:t>
      </w:r>
      <w:r w:rsidRPr="005D6CA9">
        <w:rPr>
          <w:color w:val="000000" w:themeColor="text1"/>
          <w:sz w:val="24"/>
          <w:szCs w:val="24"/>
        </w:rPr>
        <w:t>) * $50</w:t>
      </w:r>
      <w:r w:rsidR="00336D15" w:rsidRPr="005D6CA9">
        <w:rPr>
          <w:color w:val="000000" w:themeColor="text1"/>
          <w:sz w:val="24"/>
          <w:szCs w:val="24"/>
        </w:rPr>
        <w:t xml:space="preserve">. </w:t>
      </w:r>
      <w:r w:rsidRPr="005D6CA9">
        <w:rPr>
          <w:color w:val="000000" w:themeColor="text1"/>
          <w:sz w:val="24"/>
          <w:szCs w:val="24"/>
        </w:rPr>
        <w:t xml:space="preserve">Where </w:t>
      </w:r>
      <w:r w:rsidRPr="005D6CA9">
        <w:rPr>
          <w:b/>
          <w:bCs/>
          <w:color w:val="000000" w:themeColor="text1"/>
          <w:sz w:val="24"/>
          <w:szCs w:val="24"/>
        </w:rPr>
        <w:t>q</w:t>
      </w:r>
      <w:r w:rsidRPr="005D6CA9">
        <w:rPr>
          <w:color w:val="000000" w:themeColor="text1"/>
          <w:sz w:val="24"/>
          <w:szCs w:val="24"/>
        </w:rPr>
        <w:t xml:space="preserve"> is a utility regulator assigned "percent" and BSI recommends q = 95% </w:t>
      </w:r>
      <w:r w:rsidR="003D5937" w:rsidRPr="005D6CA9">
        <w:rPr>
          <w:color w:val="000000" w:themeColor="text1"/>
          <w:sz w:val="24"/>
          <w:szCs w:val="24"/>
        </w:rPr>
        <w:t>initially</w:t>
      </w:r>
      <w:r w:rsidR="00336D15" w:rsidRPr="005D6CA9">
        <w:rPr>
          <w:color w:val="000000" w:themeColor="text1"/>
          <w:sz w:val="24"/>
          <w:szCs w:val="24"/>
        </w:rPr>
        <w:t xml:space="preserve">. </w:t>
      </w:r>
      <w:r w:rsidRPr="005D6CA9">
        <w:rPr>
          <w:b/>
          <w:bCs/>
          <w:color w:val="000000" w:themeColor="text1"/>
          <w:sz w:val="24"/>
          <w:szCs w:val="24"/>
        </w:rPr>
        <w:t>Dr</w:t>
      </w:r>
      <w:r w:rsidRPr="005D6CA9">
        <w:rPr>
          <w:color w:val="000000" w:themeColor="text1"/>
          <w:sz w:val="24"/>
          <w:szCs w:val="24"/>
        </w:rPr>
        <w:t xml:space="preserve"> is the </w:t>
      </w:r>
      <w:r w:rsidR="005835AC" w:rsidRPr="005D6CA9">
        <w:rPr>
          <w:i/>
          <w:iCs/>
          <w:color w:val="000000" w:themeColor="text1"/>
          <w:sz w:val="24"/>
          <w:szCs w:val="24"/>
        </w:rPr>
        <w:t>reference</w:t>
      </w:r>
      <w:r w:rsidRPr="005D6CA9">
        <w:rPr>
          <w:color w:val="000000" w:themeColor="text1"/>
          <w:sz w:val="24"/>
          <w:szCs w:val="24"/>
        </w:rPr>
        <w:t xml:space="preserve"> demand and is "custom" set &gt; 0 for each residential customer and set = 0 otherwise.</w:t>
      </w:r>
      <w:r w:rsidR="005835AC" w:rsidRPr="005D6CA9">
        <w:rPr>
          <w:color w:val="000000" w:themeColor="text1"/>
          <w:sz w:val="24"/>
          <w:szCs w:val="24"/>
        </w:rPr>
        <w:t xml:space="preserve"> </w:t>
      </w:r>
      <w:r w:rsidR="005835AC" w:rsidRPr="005D6CA9">
        <w:rPr>
          <w:b/>
          <w:bCs/>
          <w:color w:val="000000" w:themeColor="text1"/>
          <w:sz w:val="24"/>
          <w:szCs w:val="24"/>
        </w:rPr>
        <w:t>Da</w:t>
      </w:r>
      <w:r w:rsidR="005835AC" w:rsidRPr="005D6CA9">
        <w:rPr>
          <w:color w:val="000000" w:themeColor="text1"/>
          <w:sz w:val="24"/>
          <w:szCs w:val="24"/>
        </w:rPr>
        <w:t xml:space="preserve"> is the </w:t>
      </w:r>
      <w:r w:rsidR="005835AC" w:rsidRPr="005D6CA9">
        <w:rPr>
          <w:i/>
          <w:iCs/>
          <w:color w:val="000000" w:themeColor="text1"/>
          <w:sz w:val="24"/>
          <w:szCs w:val="24"/>
        </w:rPr>
        <w:t>actual</w:t>
      </w:r>
      <w:r w:rsidR="005835AC" w:rsidRPr="005D6CA9">
        <w:rPr>
          <w:color w:val="000000" w:themeColor="text1"/>
          <w:sz w:val="24"/>
          <w:szCs w:val="24"/>
        </w:rPr>
        <w:t xml:space="preserve"> average demand during PUDH.</w:t>
      </w:r>
      <w:r w:rsidRPr="005D6CA9">
        <w:rPr>
          <w:color w:val="000000" w:themeColor="text1"/>
          <w:sz w:val="24"/>
          <w:szCs w:val="24"/>
        </w:rPr>
        <w:t xml:space="preserve"> And the $50 value conforms to the explanation in #3 below</w:t>
      </w:r>
      <w:r w:rsidR="00336D15" w:rsidRPr="005D6CA9">
        <w:rPr>
          <w:color w:val="000000" w:themeColor="text1"/>
          <w:sz w:val="24"/>
          <w:szCs w:val="24"/>
        </w:rPr>
        <w:t xml:space="preserve">. </w:t>
      </w:r>
      <w:r w:rsidRPr="005D6CA9">
        <w:rPr>
          <w:color w:val="000000" w:themeColor="text1"/>
          <w:sz w:val="24"/>
          <w:szCs w:val="24"/>
        </w:rPr>
        <w:t xml:space="preserve">CLEPm is a charge when CLEPm &lt;0 and CLEPm is a payment to the customer when CLEPm &gt; 0. </w:t>
      </w:r>
    </w:p>
    <w:p w14:paraId="4FF8A1E5" w14:textId="4F8A6550" w:rsidR="003C4B89" w:rsidRPr="005D6CA9" w:rsidRDefault="003C4B89" w:rsidP="00174659">
      <w:pPr>
        <w:pStyle w:val="ListParagraph"/>
        <w:numPr>
          <w:ilvl w:val="0"/>
          <w:numId w:val="22"/>
        </w:numPr>
        <w:ind w:left="0" w:right="0" w:firstLine="360"/>
        <w:contextualSpacing/>
        <w:rPr>
          <w:color w:val="000000" w:themeColor="text1"/>
          <w:sz w:val="24"/>
          <w:szCs w:val="24"/>
        </w:rPr>
      </w:pPr>
      <w:r w:rsidRPr="005D6CA9">
        <w:rPr>
          <w:color w:val="000000" w:themeColor="text1"/>
          <w:sz w:val="24"/>
          <w:szCs w:val="24"/>
        </w:rPr>
        <w:t>CLEPm is the "demand charge" part of CLEP</w:t>
      </w:r>
      <w:r w:rsidR="00336D15" w:rsidRPr="005D6CA9">
        <w:rPr>
          <w:color w:val="000000" w:themeColor="text1"/>
          <w:sz w:val="24"/>
          <w:szCs w:val="24"/>
        </w:rPr>
        <w:t xml:space="preserve">. </w:t>
      </w:r>
      <w:r w:rsidRPr="005D6CA9">
        <w:rPr>
          <w:color w:val="000000" w:themeColor="text1"/>
          <w:sz w:val="24"/>
          <w:szCs w:val="24"/>
        </w:rPr>
        <w:t>A customer "pays" or "is paid" CLEPm according to his average demand during peak utility demand hours (PUDH</w:t>
      </w:r>
      <w:r w:rsidR="007E2899" w:rsidRPr="005D6CA9">
        <w:rPr>
          <w:color w:val="000000" w:themeColor="text1"/>
          <w:sz w:val="24"/>
          <w:szCs w:val="24"/>
        </w:rPr>
        <w:t>)</w:t>
      </w:r>
      <w:r w:rsidRPr="005D6CA9">
        <w:rPr>
          <w:rStyle w:val="FootnoteReference"/>
          <w:color w:val="000000" w:themeColor="text1"/>
          <w:sz w:val="24"/>
          <w:szCs w:val="24"/>
        </w:rPr>
        <w:footnoteReference w:id="114"/>
      </w:r>
      <w:r w:rsidRPr="005D6CA9">
        <w:rPr>
          <w:color w:val="000000" w:themeColor="text1"/>
          <w:sz w:val="24"/>
          <w:szCs w:val="24"/>
        </w:rPr>
        <w:t>.</w:t>
      </w:r>
    </w:p>
    <w:p w14:paraId="1067B958" w14:textId="767AFE8B" w:rsidR="003C4B89" w:rsidRPr="005D6CA9" w:rsidRDefault="003C4B89" w:rsidP="00174659">
      <w:pPr>
        <w:pStyle w:val="ListParagraph"/>
        <w:numPr>
          <w:ilvl w:val="0"/>
          <w:numId w:val="22"/>
        </w:numPr>
        <w:ind w:left="0" w:right="0" w:firstLine="360"/>
        <w:contextualSpacing/>
        <w:rPr>
          <w:color w:val="000000" w:themeColor="text1"/>
          <w:sz w:val="24"/>
          <w:szCs w:val="24"/>
        </w:rPr>
      </w:pPr>
      <w:r w:rsidRPr="005D6CA9">
        <w:rPr>
          <w:color w:val="000000" w:themeColor="text1"/>
          <w:sz w:val="24"/>
          <w:szCs w:val="24"/>
        </w:rPr>
        <w:t>The $50 factor in CLEPm's definition sets CLEPm</w:t>
      </w:r>
      <w:r w:rsidR="001B303B" w:rsidRPr="005D6CA9">
        <w:rPr>
          <w:color w:val="000000" w:themeColor="text1"/>
          <w:sz w:val="24"/>
          <w:szCs w:val="24"/>
        </w:rPr>
        <w:t>’s</w:t>
      </w:r>
      <w:r w:rsidRPr="005D6CA9">
        <w:rPr>
          <w:color w:val="000000" w:themeColor="text1"/>
          <w:sz w:val="24"/>
          <w:szCs w:val="24"/>
        </w:rPr>
        <w:t xml:space="preserve"> magnitude to be the same annual demand charge in $/kw-y </w:t>
      </w:r>
      <w:r w:rsidR="001B303B" w:rsidRPr="005D6CA9">
        <w:rPr>
          <w:color w:val="000000" w:themeColor="text1"/>
          <w:sz w:val="24"/>
          <w:szCs w:val="24"/>
        </w:rPr>
        <w:t>paid by</w:t>
      </w:r>
      <w:r w:rsidRPr="005D6CA9">
        <w:rPr>
          <w:color w:val="000000" w:themeColor="text1"/>
          <w:sz w:val="24"/>
          <w:szCs w:val="24"/>
        </w:rPr>
        <w:t xml:space="preserve"> the average commercial customer</w:t>
      </w:r>
      <w:r w:rsidR="00336D15" w:rsidRPr="005D6CA9">
        <w:rPr>
          <w:color w:val="000000" w:themeColor="text1"/>
          <w:sz w:val="24"/>
          <w:szCs w:val="24"/>
        </w:rPr>
        <w:t>.</w:t>
      </w:r>
      <w:r w:rsidR="00A02025">
        <w:rPr>
          <w:color w:val="000000" w:themeColor="text1"/>
          <w:sz w:val="24"/>
          <w:szCs w:val="24"/>
        </w:rPr>
        <w:t xml:space="preserve"> </w:t>
      </w:r>
    </w:p>
    <w:p w14:paraId="763E0EB3" w14:textId="77777777" w:rsidR="003C4B89" w:rsidRPr="005D6CA9" w:rsidRDefault="003C4B89" w:rsidP="00174659">
      <w:pPr>
        <w:pStyle w:val="ListParagraph"/>
        <w:numPr>
          <w:ilvl w:val="0"/>
          <w:numId w:val="22"/>
        </w:numPr>
        <w:ind w:left="0" w:right="0" w:firstLine="360"/>
        <w:contextualSpacing/>
        <w:rPr>
          <w:color w:val="000000" w:themeColor="text1"/>
          <w:sz w:val="24"/>
          <w:szCs w:val="24"/>
        </w:rPr>
      </w:pPr>
      <w:r w:rsidRPr="005D6CA9">
        <w:rPr>
          <w:color w:val="000000" w:themeColor="text1"/>
          <w:sz w:val="24"/>
          <w:szCs w:val="24"/>
        </w:rPr>
        <w:t>Non-residential customers and Community Solar farms can only receive income from CLEPm in the case that on average, electricity flows from that customer or solar farm to ENO during PUDH, i.e., if average demand for electricity from ENO exceeds supply of electricity to ENO during PUDH, CLEPm creates a CHARGE or obligation to ENO, otherwise, such customers or solar farms are paid according to CLEPm's definition.</w:t>
      </w:r>
    </w:p>
    <w:p w14:paraId="45C6EFE6" w14:textId="6C17EC1D" w:rsidR="003C4B89" w:rsidRPr="005D6CA9" w:rsidRDefault="003C4B89" w:rsidP="00174659">
      <w:pPr>
        <w:pStyle w:val="ListParagraph"/>
        <w:numPr>
          <w:ilvl w:val="0"/>
          <w:numId w:val="22"/>
        </w:numPr>
        <w:ind w:left="0" w:right="0" w:firstLine="360"/>
        <w:contextualSpacing/>
        <w:rPr>
          <w:color w:val="000000" w:themeColor="text1"/>
          <w:sz w:val="24"/>
          <w:szCs w:val="24"/>
        </w:rPr>
      </w:pPr>
      <w:r w:rsidRPr="005D6CA9">
        <w:rPr>
          <w:color w:val="000000" w:themeColor="text1"/>
          <w:sz w:val="24"/>
          <w:szCs w:val="24"/>
        </w:rPr>
        <w:t>Residential customers get an extra opportunity to receive income from CLEPm not available to non-residential customers. Although MBK's Direct Testimony provides two ways for how this value is assigned,</w:t>
      </w:r>
      <w:r w:rsidRPr="005D6CA9">
        <w:rPr>
          <w:i/>
          <w:iCs/>
          <w:color w:val="000000" w:themeColor="text1"/>
          <w:sz w:val="24"/>
          <w:szCs w:val="24"/>
        </w:rPr>
        <w:t xml:space="preserve"> </w:t>
      </w:r>
      <w:r w:rsidR="0098336B" w:rsidRPr="005D6CA9">
        <w:rPr>
          <w:b/>
          <w:bCs/>
          <w:i/>
          <w:iCs/>
          <w:color w:val="000000" w:themeColor="text1"/>
          <w:sz w:val="24"/>
          <w:szCs w:val="24"/>
        </w:rPr>
        <w:t xml:space="preserve">REFERENCE </w:t>
      </w:r>
      <w:r w:rsidRPr="005D6CA9">
        <w:rPr>
          <w:b/>
          <w:bCs/>
          <w:i/>
          <w:iCs/>
          <w:color w:val="000000" w:themeColor="text1"/>
          <w:sz w:val="24"/>
          <w:szCs w:val="24"/>
        </w:rPr>
        <w:t>DEMAND</w:t>
      </w:r>
      <w:r w:rsidRPr="005D6CA9">
        <w:rPr>
          <w:color w:val="000000" w:themeColor="text1"/>
          <w:sz w:val="24"/>
          <w:szCs w:val="24"/>
        </w:rPr>
        <w:t xml:space="preserve"> is a specifically chosen kW value, </w:t>
      </w:r>
      <w:r w:rsidRPr="005D6CA9">
        <w:rPr>
          <w:b/>
          <w:bCs/>
          <w:color w:val="000000" w:themeColor="text1"/>
          <w:sz w:val="24"/>
          <w:szCs w:val="24"/>
        </w:rPr>
        <w:t>Dr</w:t>
      </w:r>
      <w:r w:rsidR="00D43273" w:rsidRPr="005D6CA9">
        <w:rPr>
          <w:color w:val="000000" w:themeColor="text1"/>
          <w:sz w:val="24"/>
          <w:szCs w:val="24"/>
        </w:rPr>
        <w:t xml:space="preserve"> (</w:t>
      </w:r>
      <w:r w:rsidR="00994396" w:rsidRPr="005D6CA9">
        <w:rPr>
          <w:color w:val="000000" w:themeColor="text1"/>
          <w:sz w:val="24"/>
          <w:szCs w:val="24"/>
        </w:rPr>
        <w:t>r</w:t>
      </w:r>
      <w:r w:rsidR="00D43273" w:rsidRPr="005D6CA9">
        <w:rPr>
          <w:color w:val="000000" w:themeColor="text1"/>
          <w:sz w:val="24"/>
          <w:szCs w:val="24"/>
        </w:rPr>
        <w:t xml:space="preserve">eference </w:t>
      </w:r>
      <w:r w:rsidR="00994396" w:rsidRPr="005D6CA9">
        <w:rPr>
          <w:color w:val="000000" w:themeColor="text1"/>
          <w:sz w:val="24"/>
          <w:szCs w:val="24"/>
        </w:rPr>
        <w:t>d</w:t>
      </w:r>
      <w:r w:rsidR="00D43273" w:rsidRPr="005D6CA9">
        <w:rPr>
          <w:color w:val="000000" w:themeColor="text1"/>
          <w:sz w:val="24"/>
          <w:szCs w:val="24"/>
        </w:rPr>
        <w:t>emand)</w:t>
      </w:r>
      <w:r w:rsidRPr="005D6CA9">
        <w:rPr>
          <w:color w:val="000000" w:themeColor="text1"/>
          <w:sz w:val="24"/>
          <w:szCs w:val="24"/>
        </w:rPr>
        <w:t>, greater than zero (usually between 1 and 5 kW for the most common residential situations</w:t>
      </w:r>
      <w:r w:rsidR="00276A1D" w:rsidRPr="005D6CA9">
        <w:rPr>
          <w:color w:val="000000" w:themeColor="text1"/>
          <w:sz w:val="24"/>
          <w:szCs w:val="24"/>
        </w:rPr>
        <w:t>)</w:t>
      </w:r>
      <w:r w:rsidR="00336D15" w:rsidRPr="005D6CA9">
        <w:rPr>
          <w:color w:val="000000" w:themeColor="text1"/>
          <w:sz w:val="24"/>
          <w:szCs w:val="24"/>
        </w:rPr>
        <w:t xml:space="preserve">. </w:t>
      </w:r>
      <w:r w:rsidRPr="005D6CA9">
        <w:rPr>
          <w:color w:val="000000" w:themeColor="text1"/>
          <w:sz w:val="24"/>
          <w:szCs w:val="24"/>
        </w:rPr>
        <w:t xml:space="preserve">If the actual average demand for a residence, Da, is below this value, CLEPm will pay according to the </w:t>
      </w:r>
      <w:r w:rsidRPr="005D6CA9">
        <w:rPr>
          <w:color w:val="000000" w:themeColor="text1"/>
          <w:sz w:val="24"/>
          <w:szCs w:val="24"/>
        </w:rPr>
        <w:lastRenderedPageBreak/>
        <w:t xml:space="preserve">difference between the actual average demand and this value, i.e., CLEPm pays proportionately to </w:t>
      </w:r>
      <w:r w:rsidRPr="005D6CA9">
        <w:rPr>
          <w:b/>
          <w:bCs/>
          <w:color w:val="000000" w:themeColor="text1"/>
          <w:sz w:val="24"/>
          <w:szCs w:val="24"/>
        </w:rPr>
        <w:t>Dr</w:t>
      </w:r>
      <w:r w:rsidRPr="005D6CA9">
        <w:rPr>
          <w:color w:val="000000" w:themeColor="text1"/>
          <w:sz w:val="24"/>
          <w:szCs w:val="24"/>
        </w:rPr>
        <w:t xml:space="preserve"> - </w:t>
      </w:r>
      <w:r w:rsidRPr="005D6CA9">
        <w:rPr>
          <w:b/>
          <w:bCs/>
          <w:color w:val="000000" w:themeColor="text1"/>
          <w:sz w:val="24"/>
          <w:szCs w:val="24"/>
        </w:rPr>
        <w:t>Da</w:t>
      </w:r>
      <w:r w:rsidRPr="005D6CA9">
        <w:rPr>
          <w:color w:val="000000" w:themeColor="text1"/>
          <w:sz w:val="24"/>
          <w:szCs w:val="24"/>
        </w:rPr>
        <w:t>.</w:t>
      </w:r>
    </w:p>
    <w:p w14:paraId="7BEE2298" w14:textId="58577B96" w:rsidR="003C4B89" w:rsidRPr="005D6CA9" w:rsidRDefault="003C4B89" w:rsidP="00174659">
      <w:pPr>
        <w:pStyle w:val="ListParagraph"/>
        <w:numPr>
          <w:ilvl w:val="0"/>
          <w:numId w:val="22"/>
        </w:numPr>
        <w:ind w:left="0" w:right="0" w:firstLine="360"/>
        <w:contextualSpacing/>
        <w:rPr>
          <w:color w:val="000000" w:themeColor="text1"/>
          <w:sz w:val="24"/>
          <w:szCs w:val="24"/>
        </w:rPr>
      </w:pPr>
      <w:r w:rsidRPr="005D6CA9">
        <w:rPr>
          <w:color w:val="000000" w:themeColor="text1"/>
          <w:sz w:val="24"/>
          <w:szCs w:val="24"/>
        </w:rPr>
        <w:t>CLEPm pays what we call a "</w:t>
      </w:r>
      <w:r w:rsidRPr="005D6CA9">
        <w:rPr>
          <w:b/>
          <w:bCs/>
          <w:i/>
          <w:iCs/>
          <w:color w:val="000000" w:themeColor="text1"/>
          <w:sz w:val="24"/>
          <w:szCs w:val="24"/>
        </w:rPr>
        <w:t>negative demand charge</w:t>
      </w:r>
      <w:r w:rsidRPr="005D6CA9">
        <w:rPr>
          <w:color w:val="000000" w:themeColor="text1"/>
          <w:sz w:val="24"/>
          <w:szCs w:val="24"/>
        </w:rPr>
        <w:t xml:space="preserve">", i.e., a payment </w:t>
      </w:r>
      <w:r w:rsidR="005835AC" w:rsidRPr="005D6CA9">
        <w:rPr>
          <w:color w:val="000000" w:themeColor="text1"/>
          <w:sz w:val="24"/>
          <w:szCs w:val="24"/>
        </w:rPr>
        <w:t xml:space="preserve">to the customer </w:t>
      </w:r>
      <w:r w:rsidRPr="005D6CA9">
        <w:rPr>
          <w:color w:val="000000" w:themeColor="text1"/>
          <w:sz w:val="24"/>
          <w:szCs w:val="24"/>
        </w:rPr>
        <w:t>or discount</w:t>
      </w:r>
      <w:r w:rsidR="005835AC" w:rsidRPr="005D6CA9">
        <w:rPr>
          <w:color w:val="000000" w:themeColor="text1"/>
          <w:sz w:val="24"/>
          <w:szCs w:val="24"/>
        </w:rPr>
        <w:t xml:space="preserve"> on the ENO + CLEP bill</w:t>
      </w:r>
      <w:r w:rsidRPr="005D6CA9">
        <w:rPr>
          <w:color w:val="000000" w:themeColor="text1"/>
          <w:sz w:val="24"/>
          <w:szCs w:val="24"/>
        </w:rPr>
        <w:t>, if:</w:t>
      </w:r>
    </w:p>
    <w:p w14:paraId="79B20B77" w14:textId="02B3E5DA" w:rsidR="003C4B89" w:rsidRPr="005D6CA9" w:rsidRDefault="003C4B89" w:rsidP="00940F41">
      <w:pPr>
        <w:ind w:firstLine="450"/>
        <w:contextualSpacing/>
        <w:jc w:val="both"/>
        <w:rPr>
          <w:color w:val="000000" w:themeColor="text1"/>
          <w:sz w:val="24"/>
          <w:szCs w:val="24"/>
        </w:rPr>
      </w:pPr>
      <w:r w:rsidRPr="005D6CA9">
        <w:rPr>
          <w:color w:val="000000" w:themeColor="text1"/>
          <w:sz w:val="24"/>
          <w:szCs w:val="24"/>
        </w:rPr>
        <w:t>Case 1. the average demand is negative, i.e., average power flow is towards ENO,</w:t>
      </w:r>
    </w:p>
    <w:p w14:paraId="3E6EC3F3" w14:textId="4A857CDD" w:rsidR="003C4B89" w:rsidRPr="005D6CA9" w:rsidRDefault="003C4B89" w:rsidP="00940F41">
      <w:pPr>
        <w:ind w:firstLine="450"/>
        <w:contextualSpacing/>
        <w:jc w:val="both"/>
        <w:rPr>
          <w:color w:val="000000" w:themeColor="text1"/>
          <w:sz w:val="24"/>
          <w:szCs w:val="24"/>
        </w:rPr>
      </w:pPr>
      <w:r w:rsidRPr="005D6CA9">
        <w:rPr>
          <w:color w:val="000000" w:themeColor="text1"/>
          <w:sz w:val="24"/>
          <w:szCs w:val="24"/>
        </w:rPr>
        <w:t>Case 2: the facility is a generator, like a solar farm, or</w:t>
      </w:r>
    </w:p>
    <w:p w14:paraId="3A601486" w14:textId="0A33C65F" w:rsidR="003C4B89" w:rsidRPr="005D6CA9" w:rsidRDefault="003C4B89" w:rsidP="00940F41">
      <w:pPr>
        <w:ind w:firstLine="450"/>
        <w:contextualSpacing/>
        <w:jc w:val="both"/>
        <w:rPr>
          <w:color w:val="000000" w:themeColor="text1"/>
          <w:sz w:val="24"/>
          <w:szCs w:val="24"/>
        </w:rPr>
      </w:pPr>
      <w:r w:rsidRPr="005D6CA9">
        <w:rPr>
          <w:color w:val="000000" w:themeColor="text1"/>
          <w:sz w:val="24"/>
          <w:szCs w:val="24"/>
        </w:rPr>
        <w:t xml:space="preserve">Case 3: the customer is a residence, and the </w:t>
      </w:r>
      <w:r w:rsidRPr="005D6CA9">
        <w:rPr>
          <w:i/>
          <w:iCs/>
          <w:color w:val="000000" w:themeColor="text1"/>
          <w:sz w:val="24"/>
          <w:szCs w:val="24"/>
        </w:rPr>
        <w:t>actual</w:t>
      </w:r>
      <w:r w:rsidRPr="005D6CA9">
        <w:rPr>
          <w:color w:val="000000" w:themeColor="text1"/>
          <w:sz w:val="24"/>
          <w:szCs w:val="24"/>
        </w:rPr>
        <w:t xml:space="preserve"> average demand is less than the </w:t>
      </w:r>
      <w:r w:rsidR="003D5937" w:rsidRPr="005D6CA9">
        <w:rPr>
          <w:i/>
          <w:iCs/>
          <w:color w:val="000000" w:themeColor="text1"/>
          <w:sz w:val="24"/>
          <w:szCs w:val="24"/>
        </w:rPr>
        <w:t>reference</w:t>
      </w:r>
      <w:r w:rsidRPr="005D6CA9">
        <w:rPr>
          <w:color w:val="000000" w:themeColor="text1"/>
          <w:sz w:val="24"/>
          <w:szCs w:val="24"/>
        </w:rPr>
        <w:t xml:space="preserve"> demand.</w:t>
      </w:r>
    </w:p>
    <w:p w14:paraId="13002AF4" w14:textId="77777777" w:rsidR="003C4B89" w:rsidRPr="005D6CA9" w:rsidRDefault="003C4B89" w:rsidP="00174659">
      <w:pPr>
        <w:contextualSpacing/>
        <w:jc w:val="both"/>
        <w:rPr>
          <w:color w:val="000000" w:themeColor="text1"/>
          <w:sz w:val="24"/>
          <w:szCs w:val="24"/>
        </w:rPr>
      </w:pPr>
      <w:r w:rsidRPr="005D6CA9">
        <w:rPr>
          <w:color w:val="000000" w:themeColor="text1"/>
          <w:sz w:val="24"/>
          <w:szCs w:val="24"/>
        </w:rPr>
        <w:t>Otherwise CLEPm is a charge.</w:t>
      </w:r>
    </w:p>
    <w:p w14:paraId="51ADA0CD" w14:textId="25125F36" w:rsidR="007C6557" w:rsidRPr="009C3FFD" w:rsidRDefault="007C6557" w:rsidP="00174659">
      <w:pPr>
        <w:contextualSpacing/>
        <w:outlineLvl w:val="1"/>
        <w:rPr>
          <w:b/>
          <w:bCs/>
          <w:color w:val="0F0F0F"/>
          <w:w w:val="105"/>
          <w:sz w:val="24"/>
          <w:szCs w:val="24"/>
        </w:rPr>
      </w:pPr>
      <w:r w:rsidRPr="009C3FFD">
        <w:rPr>
          <w:color w:val="0F0F0F"/>
          <w:w w:val="105"/>
          <w:sz w:val="24"/>
          <w:szCs w:val="24"/>
        </w:rPr>
        <w:br w:type="page"/>
      </w:r>
    </w:p>
    <w:p w14:paraId="2C4B147C" w14:textId="55B33E68" w:rsidR="004A38AB" w:rsidRPr="009C3FFD" w:rsidRDefault="007E2243" w:rsidP="00D00A85">
      <w:pPr>
        <w:pStyle w:val="Heading1"/>
        <w:spacing w:before="0"/>
        <w:contextualSpacing/>
        <w:jc w:val="both"/>
        <w:rPr>
          <w:sz w:val="24"/>
          <w:szCs w:val="24"/>
        </w:rPr>
      </w:pPr>
      <w:bookmarkStart w:id="45" w:name="_Point_3:_What"/>
      <w:bookmarkStart w:id="46" w:name="_Point_3:_How"/>
      <w:bookmarkStart w:id="47" w:name="_Toc15043025"/>
      <w:bookmarkEnd w:id="45"/>
      <w:bookmarkEnd w:id="46"/>
      <w:r w:rsidRPr="009C3FFD">
        <w:rPr>
          <w:sz w:val="24"/>
          <w:szCs w:val="24"/>
        </w:rPr>
        <w:lastRenderedPageBreak/>
        <w:t xml:space="preserve">Point </w:t>
      </w:r>
      <w:r w:rsidR="00174659" w:rsidRPr="009C3FFD">
        <w:rPr>
          <w:sz w:val="24"/>
          <w:szCs w:val="24"/>
        </w:rPr>
        <w:t>8</w:t>
      </w:r>
      <w:r w:rsidRPr="009C3FFD">
        <w:rPr>
          <w:sz w:val="24"/>
          <w:szCs w:val="24"/>
        </w:rPr>
        <w:t xml:space="preserve">: </w:t>
      </w:r>
      <w:r w:rsidR="00294149" w:rsidRPr="009C3FFD">
        <w:rPr>
          <w:sz w:val="24"/>
          <w:szCs w:val="24"/>
        </w:rPr>
        <w:t xml:space="preserve">What are CLEPm and CLEP5 and how do they </w:t>
      </w:r>
      <w:r w:rsidRPr="009C3FFD">
        <w:rPr>
          <w:sz w:val="24"/>
          <w:szCs w:val="24"/>
        </w:rPr>
        <w:t>Extinguish Cross Subsidies?</w:t>
      </w:r>
      <w:r w:rsidR="004A38AB" w:rsidRPr="009C3FFD">
        <w:rPr>
          <w:rStyle w:val="FootnoteReference"/>
          <w:b w:val="0"/>
          <w:bCs w:val="0"/>
          <w:sz w:val="24"/>
          <w:szCs w:val="24"/>
        </w:rPr>
        <w:footnoteReference w:id="115"/>
      </w:r>
      <w:bookmarkEnd w:id="47"/>
      <w:r w:rsidR="004A38AB" w:rsidRPr="009C3FFD">
        <w:rPr>
          <w:b w:val="0"/>
          <w:bCs w:val="0"/>
          <w:sz w:val="24"/>
          <w:szCs w:val="24"/>
        </w:rPr>
        <w:t xml:space="preserve"> </w:t>
      </w:r>
    </w:p>
    <w:p w14:paraId="0517EE20" w14:textId="77777777" w:rsidR="0004262A" w:rsidRPr="009C3FFD" w:rsidRDefault="0004262A" w:rsidP="0004262A">
      <w:pPr>
        <w:pStyle w:val="PlainText"/>
        <w:spacing w:line="480" w:lineRule="auto"/>
        <w:ind w:left="720"/>
        <w:contextualSpacing/>
        <w:rPr>
          <w:rFonts w:ascii="Times New Roman" w:hAnsi="Times New Roman"/>
          <w:b/>
          <w:bCs/>
          <w:sz w:val="24"/>
          <w:szCs w:val="24"/>
        </w:rPr>
      </w:pPr>
    </w:p>
    <w:p w14:paraId="3CEA2B13" w14:textId="5CA3704C" w:rsidR="004A38AB" w:rsidRPr="005D6CA9" w:rsidRDefault="004A38AB" w:rsidP="000F670E">
      <w:pPr>
        <w:pStyle w:val="PlainText"/>
        <w:numPr>
          <w:ilvl w:val="0"/>
          <w:numId w:val="18"/>
        </w:numPr>
        <w:spacing w:line="480" w:lineRule="auto"/>
        <w:ind w:left="360" w:firstLine="360"/>
        <w:contextualSpacing/>
        <w:outlineLvl w:val="1"/>
        <w:rPr>
          <w:rFonts w:ascii="Times New Roman" w:hAnsi="Times New Roman" w:cs="Times New Roman"/>
          <w:b/>
          <w:bCs/>
          <w:sz w:val="24"/>
          <w:szCs w:val="24"/>
        </w:rPr>
      </w:pPr>
      <w:bookmarkStart w:id="48" w:name="_Toc15043026"/>
      <w:r w:rsidRPr="005D6CA9">
        <w:rPr>
          <w:rFonts w:ascii="Times New Roman" w:hAnsi="Times New Roman" w:cs="Times New Roman"/>
          <w:b/>
          <w:bCs/>
          <w:sz w:val="24"/>
          <w:szCs w:val="24"/>
        </w:rPr>
        <w:t>CLEPm Reward$ to Arrest Demand-Cost-Shifting</w:t>
      </w:r>
      <w:bookmarkEnd w:id="48"/>
    </w:p>
    <w:p w14:paraId="0CE40EB8" w14:textId="27CB6BE6" w:rsidR="004A38AB" w:rsidRPr="005D6CA9" w:rsidRDefault="004A38AB" w:rsidP="00D00A85">
      <w:pPr>
        <w:pStyle w:val="PlainText"/>
        <w:spacing w:line="480" w:lineRule="auto"/>
        <w:ind w:firstLine="720"/>
        <w:contextualSpacing/>
        <w:rPr>
          <w:rFonts w:ascii="Times New Roman" w:hAnsi="Times New Roman" w:cs="Times New Roman"/>
          <w:sz w:val="24"/>
          <w:szCs w:val="24"/>
        </w:rPr>
      </w:pPr>
      <w:r w:rsidRPr="005D6CA9">
        <w:rPr>
          <w:rFonts w:ascii="Times New Roman" w:hAnsi="Times New Roman" w:cs="Times New Roman"/>
          <w:sz w:val="24"/>
          <w:szCs w:val="24"/>
        </w:rPr>
        <w:t>Customer Lowered Electricity Price, (CLEP), is much more than a very dynamic, bidirectional time-of-use rate; it is more than a bidirectional real time rate</w:t>
      </w:r>
      <w:r w:rsidR="00336D15" w:rsidRPr="005D6CA9">
        <w:rPr>
          <w:rFonts w:ascii="Times New Roman" w:hAnsi="Times New Roman" w:cs="Times New Roman"/>
          <w:sz w:val="24"/>
          <w:szCs w:val="24"/>
        </w:rPr>
        <w:t>—</w:t>
      </w:r>
      <w:r w:rsidRPr="005D6CA9">
        <w:rPr>
          <w:rFonts w:ascii="Times New Roman" w:hAnsi="Times New Roman" w:cs="Times New Roman"/>
          <w:sz w:val="24"/>
          <w:szCs w:val="24"/>
        </w:rPr>
        <w:t>all because of CLEPm.</w:t>
      </w:r>
    </w:p>
    <w:p w14:paraId="63248038" w14:textId="77777777" w:rsidR="004A38AB" w:rsidRPr="005D6CA9" w:rsidRDefault="004A38AB" w:rsidP="004A38AB">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CLEP = CLEPm + ∑ CLEP5</w:t>
      </w:r>
    </w:p>
    <w:p w14:paraId="62FFA48E" w14:textId="0C376268" w:rsidR="004A38AB" w:rsidRPr="005D6CA9" w:rsidRDefault="004A38AB" w:rsidP="00940F41">
      <w:pPr>
        <w:pStyle w:val="PlainText"/>
        <w:spacing w:line="480" w:lineRule="auto"/>
        <w:ind w:firstLine="720"/>
        <w:jc w:val="both"/>
        <w:rPr>
          <w:rFonts w:ascii="Times New Roman" w:hAnsi="Times New Roman" w:cs="Times New Roman"/>
          <w:sz w:val="24"/>
          <w:szCs w:val="24"/>
        </w:rPr>
      </w:pPr>
      <w:r w:rsidRPr="005D6CA9">
        <w:rPr>
          <w:rFonts w:ascii="Times New Roman" w:hAnsi="Times New Roman" w:cs="Times New Roman"/>
          <w:sz w:val="24"/>
          <w:szCs w:val="24"/>
        </w:rPr>
        <w:t>Although our legacy Demand Charges</w:t>
      </w:r>
      <w:r w:rsidRPr="005D6CA9">
        <w:rPr>
          <w:rFonts w:ascii="Times New Roman" w:hAnsi="Times New Roman" w:cs="Times New Roman"/>
          <w:b/>
          <w:bCs/>
          <w:sz w:val="24"/>
          <w:szCs w:val="24"/>
        </w:rPr>
        <w:t xml:space="preserve"> ALREADY COST US </w:t>
      </w:r>
      <w:hyperlink w:anchor="oneHundredTwentyDollarsPerkWy" w:history="1">
        <w:r w:rsidRPr="005D6CA9">
          <w:rPr>
            <w:rStyle w:val="Hyperlink"/>
            <w:rFonts w:ascii="Times New Roman" w:hAnsi="Times New Roman" w:cs="Times New Roman"/>
            <w:b/>
            <w:bCs/>
            <w:sz w:val="24"/>
            <w:szCs w:val="24"/>
          </w:rPr>
          <w:t>$120/KW-y</w:t>
        </w:r>
      </w:hyperlink>
      <w:r w:rsidRPr="005D6CA9">
        <w:rPr>
          <w:rFonts w:ascii="Times New Roman" w:hAnsi="Times New Roman" w:cs="Times New Roman"/>
          <w:sz w:val="24"/>
          <w:szCs w:val="24"/>
        </w:rPr>
        <w:t>, we still need to know in which months should we request payment and what times are most appropriate to measure demand?</w:t>
      </w:r>
    </w:p>
    <w:p w14:paraId="5D0947AE" w14:textId="77777777" w:rsidR="004A38AB" w:rsidRPr="005D6CA9" w:rsidRDefault="004A38AB" w:rsidP="00940F41">
      <w:pPr>
        <w:pStyle w:val="PlainText"/>
        <w:spacing w:line="480" w:lineRule="auto"/>
        <w:ind w:firstLine="720"/>
        <w:jc w:val="both"/>
        <w:rPr>
          <w:rFonts w:ascii="Times New Roman" w:hAnsi="Times New Roman" w:cs="Times New Roman"/>
          <w:sz w:val="24"/>
          <w:szCs w:val="24"/>
        </w:rPr>
      </w:pPr>
      <w:r w:rsidRPr="005D6CA9">
        <w:rPr>
          <w:rFonts w:ascii="Times New Roman" w:hAnsi="Times New Roman" w:cs="Times New Roman"/>
          <w:sz w:val="24"/>
          <w:szCs w:val="24"/>
        </w:rPr>
        <w:t>Equity, fairness and indeed FERC’s cost causation rule indirectly asserts that we should only charge for average, near-coincident demand, i.e., near our utility’s peak demand times.</w:t>
      </w:r>
    </w:p>
    <w:p w14:paraId="1D9BE1D4" w14:textId="29B66C9E" w:rsidR="004A38AB" w:rsidRPr="005D6CA9" w:rsidRDefault="004A38AB" w:rsidP="00940F41">
      <w:pPr>
        <w:pStyle w:val="PlainText"/>
        <w:spacing w:line="480" w:lineRule="auto"/>
        <w:ind w:firstLine="720"/>
        <w:jc w:val="both"/>
        <w:rPr>
          <w:rFonts w:ascii="Times New Roman" w:hAnsi="Times New Roman" w:cs="Times New Roman"/>
          <w:sz w:val="24"/>
          <w:szCs w:val="24"/>
        </w:rPr>
      </w:pPr>
      <w:r w:rsidRPr="005D6CA9">
        <w:rPr>
          <w:rFonts w:ascii="Times New Roman" w:hAnsi="Times New Roman" w:cs="Times New Roman"/>
          <w:sz w:val="24"/>
          <w:szCs w:val="24"/>
        </w:rPr>
        <w:t xml:space="preserve"> Define Peak Utility Demand Hours (PUDH) to be the hours which will, with 99% probability, contain the utility’s annual peak demand. The utility regulator sets PUDH to last year’s hours that exhibit at least 80% of this annual peak to produce a reasonably contiguous set of at least 500 hours a year. At first, let’s set PUDH as May – September, weekdays, 2 to 7 PM.</w:t>
      </w:r>
    </w:p>
    <w:p w14:paraId="4A77D356" w14:textId="77777777" w:rsidR="004A38AB" w:rsidRPr="005D6CA9" w:rsidRDefault="004A38AB" w:rsidP="00940F41">
      <w:pPr>
        <w:pStyle w:val="PlainText"/>
        <w:spacing w:line="480" w:lineRule="auto"/>
        <w:ind w:firstLine="720"/>
        <w:jc w:val="both"/>
        <w:rPr>
          <w:rFonts w:ascii="Times New Roman" w:hAnsi="Times New Roman" w:cs="Times New Roman"/>
          <w:sz w:val="24"/>
          <w:szCs w:val="24"/>
        </w:rPr>
      </w:pPr>
      <w:r w:rsidRPr="005D6CA9">
        <w:rPr>
          <w:rFonts w:ascii="Times New Roman" w:hAnsi="Times New Roman" w:cs="Times New Roman"/>
          <w:b/>
          <w:bCs/>
          <w:sz w:val="24"/>
          <w:szCs w:val="24"/>
        </w:rPr>
        <w:t xml:space="preserve">CLEPm </w:t>
      </w:r>
      <w:r w:rsidRPr="005D6CA9">
        <w:rPr>
          <w:rFonts w:ascii="Times New Roman" w:hAnsi="Times New Roman" w:cs="Times New Roman"/>
          <w:sz w:val="24"/>
          <w:szCs w:val="24"/>
        </w:rPr>
        <w:t>is the monthly demand charge part of CLEP</w:t>
      </w:r>
      <w:r w:rsidRPr="005D6CA9">
        <w:rPr>
          <w:rFonts w:ascii="Times New Roman" w:hAnsi="Times New Roman" w:cs="Times New Roman"/>
          <w:b/>
          <w:bCs/>
          <w:sz w:val="24"/>
          <w:szCs w:val="24"/>
        </w:rPr>
        <w:t xml:space="preserve">. </w:t>
      </w:r>
      <w:r w:rsidRPr="005D6CA9">
        <w:rPr>
          <w:rFonts w:ascii="Times New Roman" w:hAnsi="Times New Roman" w:cs="Times New Roman"/>
          <w:sz w:val="24"/>
          <w:szCs w:val="24"/>
        </w:rPr>
        <w:t>Let</w:t>
      </w:r>
      <w:r w:rsidRPr="005D6CA9">
        <w:rPr>
          <w:rFonts w:ascii="Times New Roman" w:hAnsi="Times New Roman" w:cs="Times New Roman"/>
          <w:b/>
          <w:bCs/>
          <w:sz w:val="24"/>
          <w:szCs w:val="24"/>
        </w:rPr>
        <w:t xml:space="preserve"> d</w:t>
      </w:r>
      <w:r w:rsidRPr="005D6CA9">
        <w:rPr>
          <w:rFonts w:ascii="Times New Roman" w:hAnsi="Times New Roman" w:cs="Times New Roman"/>
          <w:sz w:val="24"/>
          <w:szCs w:val="24"/>
        </w:rPr>
        <w:t xml:space="preserve"> = average demand during the roughly 100 hours in PUDH in the current month. </w:t>
      </w:r>
    </w:p>
    <w:p w14:paraId="2421F95C" w14:textId="77777777" w:rsidR="004A38AB" w:rsidRPr="005D6CA9" w:rsidRDefault="004A38AB" w:rsidP="004A38AB">
      <w:pPr>
        <w:pStyle w:val="PlainText"/>
        <w:spacing w:line="480" w:lineRule="auto"/>
        <w:ind w:firstLine="720"/>
        <w:rPr>
          <w:rFonts w:ascii="Times New Roman" w:hAnsi="Times New Roman" w:cs="Times New Roman"/>
          <w:sz w:val="24"/>
          <w:szCs w:val="24"/>
        </w:rPr>
      </w:pPr>
      <w:r w:rsidRPr="005D6CA9">
        <w:rPr>
          <w:rFonts w:ascii="Times New Roman" w:hAnsi="Times New Roman" w:cs="Times New Roman"/>
          <w:sz w:val="24"/>
          <w:szCs w:val="24"/>
        </w:rPr>
        <w:t>Because AC-dominated, average demand is slightly less than 1/2 building peak demand.</w:t>
      </w:r>
      <w:r w:rsidRPr="005D6CA9">
        <w:rPr>
          <w:rStyle w:val="FootnoteReference"/>
          <w:rFonts w:ascii="Times New Roman" w:hAnsi="Times New Roman" w:cs="Times New Roman"/>
          <w:sz w:val="24"/>
          <w:szCs w:val="24"/>
        </w:rPr>
        <w:footnoteReference w:id="116"/>
      </w:r>
      <w:r w:rsidRPr="005D6CA9">
        <w:rPr>
          <w:rFonts w:ascii="Times New Roman" w:hAnsi="Times New Roman" w:cs="Times New Roman"/>
          <w:sz w:val="24"/>
          <w:szCs w:val="24"/>
        </w:rPr>
        <w:t xml:space="preserve"> =&gt;</w:t>
      </w:r>
    </w:p>
    <w:p w14:paraId="4667F232" w14:textId="4D1D1DA0" w:rsidR="004A38AB" w:rsidRPr="005D6CA9" w:rsidRDefault="004A38AB" w:rsidP="004A38AB">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 xml:space="preserve">$50 * </w:t>
      </w:r>
      <w:r w:rsidRPr="005D6CA9">
        <w:rPr>
          <w:rFonts w:ascii="Times New Roman" w:hAnsi="Times New Roman" w:cs="Times New Roman"/>
          <w:b/>
          <w:bCs/>
          <w:sz w:val="24"/>
          <w:szCs w:val="24"/>
        </w:rPr>
        <w:t>d</w:t>
      </w:r>
      <w:r w:rsidR="00336D15" w:rsidRPr="005D6CA9">
        <w:rPr>
          <w:rFonts w:ascii="Times New Roman" w:hAnsi="Times New Roman" w:cs="Times New Roman"/>
          <w:sz w:val="24"/>
          <w:szCs w:val="24"/>
        </w:rPr>
        <w:t xml:space="preserve"> </w:t>
      </w:r>
      <w:r w:rsidRPr="005D6CA9">
        <w:rPr>
          <w:rFonts w:ascii="Times New Roman" w:hAnsi="Times New Roman" w:cs="Times New Roman"/>
          <w:sz w:val="24"/>
          <w:szCs w:val="24"/>
        </w:rPr>
        <w:t>paid five times/y is roughly = $120/KW-y, and</w:t>
      </w:r>
    </w:p>
    <w:p w14:paraId="1CC355B6" w14:textId="77777777" w:rsidR="004A38AB" w:rsidRPr="005D6CA9" w:rsidRDefault="004A38AB" w:rsidP="004A38AB">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 xml:space="preserve">CLEPm should be = $50 * </w:t>
      </w:r>
      <w:r w:rsidRPr="005D6CA9">
        <w:rPr>
          <w:rFonts w:ascii="Times New Roman" w:hAnsi="Times New Roman" w:cs="Times New Roman"/>
          <w:b/>
          <w:bCs/>
          <w:sz w:val="24"/>
          <w:szCs w:val="24"/>
        </w:rPr>
        <w:t>d.</w:t>
      </w:r>
    </w:p>
    <w:p w14:paraId="20F3E5E8" w14:textId="77777777" w:rsidR="004A38AB" w:rsidRPr="005D6CA9" w:rsidRDefault="004A38AB" w:rsidP="00940F41">
      <w:pPr>
        <w:pStyle w:val="PlainText"/>
        <w:spacing w:line="480" w:lineRule="auto"/>
        <w:ind w:firstLine="720"/>
        <w:jc w:val="both"/>
        <w:rPr>
          <w:rFonts w:ascii="Times New Roman" w:hAnsi="Times New Roman" w:cs="Times New Roman"/>
          <w:sz w:val="24"/>
          <w:szCs w:val="24"/>
        </w:rPr>
      </w:pPr>
      <w:r w:rsidRPr="005D6CA9">
        <w:rPr>
          <w:rFonts w:ascii="Times New Roman" w:hAnsi="Times New Roman" w:cs="Times New Roman"/>
          <w:i/>
          <w:iCs/>
          <w:sz w:val="24"/>
          <w:szCs w:val="24"/>
        </w:rPr>
        <w:lastRenderedPageBreak/>
        <w:t>Reference</w:t>
      </w:r>
      <w:r w:rsidRPr="005D6CA9">
        <w:rPr>
          <w:rFonts w:ascii="Times New Roman" w:hAnsi="Times New Roman" w:cs="Times New Roman"/>
          <w:sz w:val="24"/>
          <w:szCs w:val="24"/>
        </w:rPr>
        <w:t xml:space="preserve"> Demand = Dr = the average demand a customer should have. RESNET implicitly has a definition for homes. BSI knows of no way to calculate a </w:t>
      </w:r>
      <w:r w:rsidRPr="005D6CA9">
        <w:rPr>
          <w:rFonts w:ascii="Times New Roman" w:hAnsi="Times New Roman" w:cs="Times New Roman"/>
          <w:i/>
          <w:iCs/>
          <w:sz w:val="24"/>
          <w:szCs w:val="24"/>
        </w:rPr>
        <w:t>reference</w:t>
      </w:r>
      <w:r w:rsidRPr="005D6CA9">
        <w:rPr>
          <w:rFonts w:ascii="Times New Roman" w:hAnsi="Times New Roman" w:cs="Times New Roman"/>
          <w:sz w:val="24"/>
          <w:szCs w:val="24"/>
        </w:rPr>
        <w:t xml:space="preserve"> demand for other customers. Because residences have a reference demand, Dr &gt; 0, set their demand reward at </w:t>
      </w:r>
    </w:p>
    <w:p w14:paraId="47C7B2F2" w14:textId="77777777" w:rsidR="004A38AB" w:rsidRPr="005D6CA9" w:rsidRDefault="004A38AB" w:rsidP="004A38AB">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CLEPm = $50 * (</w:t>
      </w:r>
      <w:r w:rsidRPr="005D6CA9">
        <w:rPr>
          <w:rFonts w:ascii="Times New Roman" w:hAnsi="Times New Roman" w:cs="Times New Roman"/>
          <w:b/>
          <w:bCs/>
          <w:sz w:val="24"/>
          <w:szCs w:val="24"/>
        </w:rPr>
        <w:t>Dr</w:t>
      </w:r>
      <w:r w:rsidRPr="005D6CA9">
        <w:rPr>
          <w:rFonts w:ascii="Times New Roman" w:hAnsi="Times New Roman" w:cs="Times New Roman"/>
          <w:sz w:val="24"/>
          <w:szCs w:val="24"/>
        </w:rPr>
        <w:t xml:space="preserve"> – </w:t>
      </w:r>
      <w:r w:rsidRPr="005D6CA9">
        <w:rPr>
          <w:rFonts w:ascii="Times New Roman" w:hAnsi="Times New Roman" w:cs="Times New Roman"/>
          <w:b/>
          <w:bCs/>
          <w:sz w:val="24"/>
          <w:szCs w:val="24"/>
        </w:rPr>
        <w:t>Da</w:t>
      </w:r>
      <w:r w:rsidRPr="005D6CA9">
        <w:rPr>
          <w:rFonts w:ascii="Times New Roman" w:hAnsi="Times New Roman" w:cs="Times New Roman"/>
          <w:sz w:val="24"/>
          <w:szCs w:val="24"/>
        </w:rPr>
        <w:t xml:space="preserve">), where </w:t>
      </w:r>
      <w:r w:rsidRPr="005D6CA9">
        <w:rPr>
          <w:rFonts w:ascii="Times New Roman" w:hAnsi="Times New Roman" w:cs="Times New Roman"/>
          <w:b/>
          <w:bCs/>
          <w:sz w:val="24"/>
          <w:szCs w:val="24"/>
        </w:rPr>
        <w:t>Da</w:t>
      </w:r>
      <w:r w:rsidRPr="005D6CA9">
        <w:rPr>
          <w:rFonts w:ascii="Times New Roman" w:hAnsi="Times New Roman" w:cs="Times New Roman"/>
          <w:sz w:val="24"/>
          <w:szCs w:val="24"/>
        </w:rPr>
        <w:t xml:space="preserve"> is the </w:t>
      </w:r>
      <w:r w:rsidRPr="005D6CA9">
        <w:rPr>
          <w:rFonts w:ascii="Times New Roman" w:hAnsi="Times New Roman" w:cs="Times New Roman"/>
          <w:i/>
          <w:iCs/>
          <w:sz w:val="24"/>
          <w:szCs w:val="24"/>
        </w:rPr>
        <w:t>actual</w:t>
      </w:r>
      <w:r w:rsidRPr="005D6CA9">
        <w:rPr>
          <w:rFonts w:ascii="Times New Roman" w:hAnsi="Times New Roman" w:cs="Times New Roman"/>
          <w:sz w:val="24"/>
          <w:szCs w:val="24"/>
        </w:rPr>
        <w:t xml:space="preserve"> average demand during PUDH.</w:t>
      </w:r>
    </w:p>
    <w:p w14:paraId="5328DA8F" w14:textId="77777777" w:rsidR="004A38AB" w:rsidRPr="005D6CA9" w:rsidRDefault="004A38AB" w:rsidP="004A38AB">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 xml:space="preserve">For non-residential customers, set </w:t>
      </w:r>
      <w:r w:rsidRPr="005D6CA9">
        <w:rPr>
          <w:rFonts w:ascii="Times New Roman" w:hAnsi="Times New Roman" w:cs="Times New Roman"/>
          <w:b/>
          <w:bCs/>
          <w:sz w:val="24"/>
          <w:szCs w:val="24"/>
        </w:rPr>
        <w:t xml:space="preserve">Dr </w:t>
      </w:r>
      <w:r w:rsidRPr="005D6CA9">
        <w:rPr>
          <w:rFonts w:ascii="Times New Roman" w:hAnsi="Times New Roman" w:cs="Times New Roman"/>
          <w:sz w:val="24"/>
          <w:szCs w:val="24"/>
        </w:rPr>
        <w:t>= 0.</w:t>
      </w:r>
    </w:p>
    <w:p w14:paraId="295BB2F8" w14:textId="77777777" w:rsidR="004A38AB" w:rsidRPr="005D6CA9" w:rsidRDefault="004A38AB" w:rsidP="004A38AB">
      <w:pPr>
        <w:pStyle w:val="PlainText"/>
        <w:spacing w:line="480" w:lineRule="auto"/>
        <w:rPr>
          <w:rFonts w:ascii="Times New Roman" w:hAnsi="Times New Roman" w:cs="Times New Roman"/>
          <w:sz w:val="24"/>
          <w:szCs w:val="24"/>
        </w:rPr>
      </w:pPr>
      <w:r w:rsidRPr="005D6CA9">
        <w:rPr>
          <w:rFonts w:ascii="Times New Roman" w:hAnsi="Times New Roman" w:cs="Times New Roman"/>
          <w:sz w:val="24"/>
          <w:szCs w:val="24"/>
        </w:rPr>
        <w:t xml:space="preserve">Note: CLEPm lowers ENO + CLEP bills if </w:t>
      </w:r>
      <w:r w:rsidRPr="005D6CA9">
        <w:rPr>
          <w:rFonts w:ascii="Times New Roman" w:hAnsi="Times New Roman" w:cs="Times New Roman"/>
          <w:b/>
          <w:bCs/>
          <w:sz w:val="24"/>
          <w:szCs w:val="24"/>
        </w:rPr>
        <w:t>d</w:t>
      </w:r>
      <w:r w:rsidRPr="005D6CA9">
        <w:rPr>
          <w:rFonts w:ascii="Times New Roman" w:hAnsi="Times New Roman" w:cs="Times New Roman"/>
          <w:sz w:val="24"/>
          <w:szCs w:val="24"/>
        </w:rPr>
        <w:t xml:space="preserve"> is low enough and raise bills, if </w:t>
      </w:r>
      <w:r w:rsidRPr="005D6CA9">
        <w:rPr>
          <w:rFonts w:ascii="Times New Roman" w:hAnsi="Times New Roman" w:cs="Times New Roman"/>
          <w:b/>
          <w:bCs/>
          <w:sz w:val="24"/>
          <w:szCs w:val="24"/>
        </w:rPr>
        <w:t>d</w:t>
      </w:r>
      <w:r w:rsidRPr="005D6CA9">
        <w:rPr>
          <w:rFonts w:ascii="Times New Roman" w:hAnsi="Times New Roman" w:cs="Times New Roman"/>
          <w:sz w:val="24"/>
          <w:szCs w:val="24"/>
        </w:rPr>
        <w:t xml:space="preserve"> is too high.</w:t>
      </w:r>
    </w:p>
    <w:p w14:paraId="5D5133E1" w14:textId="77777777" w:rsidR="004A38AB" w:rsidRPr="005D6CA9" w:rsidRDefault="004A38AB" w:rsidP="004A38AB">
      <w:pPr>
        <w:pStyle w:val="PlainText"/>
        <w:spacing w:line="480" w:lineRule="auto"/>
        <w:ind w:firstLine="720"/>
        <w:rPr>
          <w:rFonts w:ascii="Times New Roman" w:hAnsi="Times New Roman" w:cs="Times New Roman"/>
          <w:sz w:val="24"/>
          <w:szCs w:val="24"/>
        </w:rPr>
      </w:pPr>
      <w:r w:rsidRPr="005D6CA9">
        <w:rPr>
          <w:rFonts w:ascii="Times New Roman" w:hAnsi="Times New Roman" w:cs="Times New Roman"/>
          <w:sz w:val="24"/>
          <w:szCs w:val="24"/>
        </w:rPr>
        <w:t xml:space="preserve">To pay administrative costs and share savings with non-participants </w:t>
      </w:r>
    </w:p>
    <w:p w14:paraId="0F403833" w14:textId="77777777" w:rsidR="004A38AB" w:rsidRPr="005D6CA9" w:rsidRDefault="004A38AB" w:rsidP="004A38AB">
      <w:pPr>
        <w:pStyle w:val="PlainText"/>
        <w:spacing w:line="480" w:lineRule="auto"/>
        <w:rPr>
          <w:rFonts w:ascii="Times New Roman" w:hAnsi="Times New Roman" w:cs="Times New Roman"/>
          <w:sz w:val="24"/>
          <w:szCs w:val="24"/>
        </w:rPr>
      </w:pPr>
      <w:r w:rsidRPr="005D6CA9">
        <w:rPr>
          <w:rFonts w:ascii="Times New Roman" w:hAnsi="Times New Roman" w:cs="Times New Roman"/>
          <w:sz w:val="24"/>
          <w:szCs w:val="24"/>
        </w:rPr>
        <w:t xml:space="preserve">set </w:t>
      </w:r>
      <w:r w:rsidRPr="005D6CA9">
        <w:rPr>
          <w:rFonts w:ascii="Times New Roman" w:hAnsi="Times New Roman" w:cs="Times New Roman"/>
          <w:b/>
          <w:bCs/>
          <w:sz w:val="24"/>
          <w:szCs w:val="24"/>
        </w:rPr>
        <w:t>q</w:t>
      </w:r>
      <w:r w:rsidRPr="005D6CA9">
        <w:rPr>
          <w:rFonts w:ascii="Times New Roman" w:hAnsi="Times New Roman" w:cs="Times New Roman"/>
          <w:sz w:val="24"/>
          <w:szCs w:val="24"/>
        </w:rPr>
        <w:t xml:space="preserve"> = 95% and reset CLEPm = </w:t>
      </w:r>
      <w:r w:rsidRPr="005D6CA9">
        <w:rPr>
          <w:rFonts w:ascii="Times New Roman" w:hAnsi="Times New Roman" w:cs="Times New Roman"/>
          <w:b/>
          <w:bCs/>
          <w:sz w:val="24"/>
          <w:szCs w:val="24"/>
        </w:rPr>
        <w:t>q</w:t>
      </w:r>
      <w:r w:rsidRPr="005D6CA9">
        <w:rPr>
          <w:rFonts w:ascii="Times New Roman" w:hAnsi="Times New Roman" w:cs="Times New Roman"/>
          <w:sz w:val="24"/>
          <w:szCs w:val="24"/>
        </w:rPr>
        <w:t xml:space="preserve"> * CLEPm.</w:t>
      </w:r>
    </w:p>
    <w:p w14:paraId="2DB8C0DD" w14:textId="77777777" w:rsidR="004A38AB" w:rsidRPr="005D6CA9" w:rsidRDefault="004A38AB" w:rsidP="004A38AB">
      <w:pPr>
        <w:pStyle w:val="PlainText"/>
        <w:spacing w:line="480" w:lineRule="auto"/>
        <w:jc w:val="center"/>
        <w:rPr>
          <w:rFonts w:ascii="Times New Roman" w:hAnsi="Times New Roman" w:cs="Times New Roman"/>
          <w:sz w:val="24"/>
          <w:szCs w:val="24"/>
        </w:rPr>
      </w:pPr>
      <w:bookmarkStart w:id="49" w:name="CLEPm"/>
      <w:r w:rsidRPr="005D6CA9">
        <w:rPr>
          <w:rFonts w:ascii="Times New Roman" w:hAnsi="Times New Roman" w:cs="Times New Roman"/>
          <w:sz w:val="24"/>
          <w:szCs w:val="24"/>
        </w:rPr>
        <w:t>CLEPm</w:t>
      </w:r>
      <w:bookmarkEnd w:id="49"/>
      <w:r w:rsidRPr="005D6CA9">
        <w:rPr>
          <w:rFonts w:ascii="Times New Roman" w:hAnsi="Times New Roman" w:cs="Times New Roman"/>
          <w:sz w:val="24"/>
          <w:szCs w:val="24"/>
        </w:rPr>
        <w:t xml:space="preserve"> = </w:t>
      </w:r>
      <w:r w:rsidRPr="005D6CA9">
        <w:rPr>
          <w:rFonts w:ascii="Times New Roman" w:hAnsi="Times New Roman" w:cs="Times New Roman"/>
          <w:b/>
          <w:bCs/>
          <w:sz w:val="24"/>
          <w:szCs w:val="24"/>
        </w:rPr>
        <w:t>q</w:t>
      </w:r>
      <w:r w:rsidRPr="005D6CA9">
        <w:rPr>
          <w:rFonts w:ascii="Times New Roman" w:hAnsi="Times New Roman" w:cs="Times New Roman"/>
          <w:sz w:val="24"/>
          <w:szCs w:val="24"/>
        </w:rPr>
        <w:t xml:space="preserve"> * $50 * (</w:t>
      </w:r>
      <w:r w:rsidRPr="005D6CA9">
        <w:rPr>
          <w:rFonts w:ascii="Times New Roman" w:hAnsi="Times New Roman" w:cs="Times New Roman"/>
          <w:b/>
          <w:bCs/>
          <w:sz w:val="24"/>
          <w:szCs w:val="24"/>
        </w:rPr>
        <w:t>Dr</w:t>
      </w:r>
      <w:r w:rsidRPr="005D6CA9">
        <w:rPr>
          <w:rFonts w:ascii="Times New Roman" w:hAnsi="Times New Roman" w:cs="Times New Roman"/>
          <w:sz w:val="24"/>
          <w:szCs w:val="24"/>
        </w:rPr>
        <w:t xml:space="preserve"> – </w:t>
      </w:r>
      <w:r w:rsidRPr="005D6CA9">
        <w:rPr>
          <w:rFonts w:ascii="Times New Roman" w:hAnsi="Times New Roman" w:cs="Times New Roman"/>
          <w:b/>
          <w:bCs/>
          <w:sz w:val="24"/>
          <w:szCs w:val="24"/>
        </w:rPr>
        <w:t>Da</w:t>
      </w:r>
      <w:r w:rsidRPr="005D6CA9">
        <w:rPr>
          <w:rFonts w:ascii="Times New Roman" w:hAnsi="Times New Roman" w:cs="Times New Roman"/>
          <w:sz w:val="24"/>
          <w:szCs w:val="24"/>
        </w:rPr>
        <w:t>)</w:t>
      </w:r>
    </w:p>
    <w:p w14:paraId="072EF13F" w14:textId="13E0DE75" w:rsidR="004A38AB" w:rsidRPr="005D6CA9" w:rsidRDefault="004A38AB" w:rsidP="00D96CE0">
      <w:pPr>
        <w:pStyle w:val="PlainText"/>
        <w:spacing w:line="480" w:lineRule="auto"/>
        <w:jc w:val="center"/>
        <w:rPr>
          <w:rFonts w:ascii="Times New Roman" w:hAnsi="Times New Roman" w:cs="Times New Roman"/>
          <w:sz w:val="24"/>
          <w:szCs w:val="24"/>
        </w:rPr>
      </w:pPr>
      <w:r w:rsidRPr="005D6CA9">
        <w:rPr>
          <w:rFonts w:ascii="Times New Roman" w:hAnsi="Times New Roman" w:cs="Times New Roman"/>
          <w:sz w:val="24"/>
          <w:szCs w:val="24"/>
        </w:rPr>
        <w:t xml:space="preserve">We say </w:t>
      </w:r>
      <w:r w:rsidRPr="005D6CA9">
        <w:rPr>
          <w:rFonts w:ascii="Times New Roman" w:hAnsi="Times New Roman" w:cs="Times New Roman"/>
          <w:b/>
          <w:bCs/>
          <w:sz w:val="24"/>
          <w:szCs w:val="24"/>
        </w:rPr>
        <w:t>CLEPm Reward$ to Avoid Demand-Cost-Shifting</w:t>
      </w:r>
      <w:r w:rsidRPr="005D6CA9">
        <w:rPr>
          <w:rFonts w:ascii="Times New Roman" w:hAnsi="Times New Roman" w:cs="Times New Roman"/>
          <w:sz w:val="24"/>
          <w:szCs w:val="24"/>
        </w:rPr>
        <w:t xml:space="preserve"> and does this most equitably. </w:t>
      </w:r>
    </w:p>
    <w:p w14:paraId="34C2F084" w14:textId="77777777" w:rsidR="00D96CE0" w:rsidRPr="005D6CA9" w:rsidRDefault="00D96CE0" w:rsidP="00D96CE0">
      <w:pPr>
        <w:pStyle w:val="PlainText"/>
        <w:spacing w:line="480" w:lineRule="auto"/>
        <w:jc w:val="center"/>
        <w:rPr>
          <w:rFonts w:ascii="Times New Roman" w:hAnsi="Times New Roman" w:cs="Times New Roman"/>
          <w:sz w:val="24"/>
          <w:szCs w:val="24"/>
        </w:rPr>
      </w:pPr>
    </w:p>
    <w:p w14:paraId="2EE9B08A" w14:textId="77777777" w:rsidR="004A38AB" w:rsidRPr="005D6CA9" w:rsidRDefault="004A38AB" w:rsidP="000F670E">
      <w:pPr>
        <w:pStyle w:val="PlainText"/>
        <w:numPr>
          <w:ilvl w:val="0"/>
          <w:numId w:val="18"/>
        </w:numPr>
        <w:ind w:left="360" w:firstLine="360"/>
        <w:outlineLvl w:val="1"/>
        <w:rPr>
          <w:rFonts w:ascii="Times New Roman" w:hAnsi="Times New Roman"/>
          <w:b/>
          <w:bCs/>
          <w:sz w:val="24"/>
          <w:szCs w:val="24"/>
        </w:rPr>
      </w:pPr>
      <w:bookmarkStart w:id="50" w:name="_Toc15043027"/>
      <w:r w:rsidRPr="005D6CA9">
        <w:rPr>
          <w:rFonts w:ascii="Times New Roman" w:hAnsi="Times New Roman"/>
          <w:b/>
          <w:bCs/>
          <w:sz w:val="24"/>
          <w:szCs w:val="24"/>
        </w:rPr>
        <w:t>CLEP5 Reward$ to Arrest Energy-Cost-Shifting</w:t>
      </w:r>
      <w:bookmarkEnd w:id="50"/>
    </w:p>
    <w:p w14:paraId="56266FE1" w14:textId="77777777" w:rsidR="004A38AB" w:rsidRPr="005D6CA9" w:rsidRDefault="004A38AB" w:rsidP="004A38AB">
      <w:pPr>
        <w:pStyle w:val="PlainText"/>
        <w:rPr>
          <w:rFonts w:ascii="Times New Roman" w:hAnsi="Times New Roman"/>
          <w:sz w:val="24"/>
          <w:szCs w:val="24"/>
        </w:rPr>
      </w:pPr>
    </w:p>
    <w:p w14:paraId="1B9EEB19" w14:textId="77777777"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When a customer buys a kWh, ENO must make or purchase electricity. Because ENO is a member of MISO’s wholesale electricity market, ENO must buy from MISO or make it cheaper. Either way, whether set by MISO for purchase by ENO or set by ENO for sale to MISO, the MISO price establishes, i.e., sets or records, the “cost-of-energy” for that kWh.</w:t>
      </w:r>
      <w:r w:rsidRPr="005D6CA9">
        <w:rPr>
          <w:rStyle w:val="FootnoteReference"/>
          <w:rFonts w:ascii="Times New Roman" w:hAnsi="Times New Roman"/>
          <w:sz w:val="24"/>
          <w:szCs w:val="24"/>
        </w:rPr>
        <w:footnoteReference w:id="117"/>
      </w:r>
    </w:p>
    <w:p w14:paraId="3AADE830" w14:textId="77777777"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The “cost” of all electricity whether or not sold by MISO to ENO could be called “Total Cost-of-Energy” (</w:t>
      </w:r>
      <w:r w:rsidRPr="005D6CA9">
        <w:rPr>
          <w:rFonts w:ascii="Times New Roman" w:hAnsi="Times New Roman"/>
          <w:sz w:val="24"/>
          <w:szCs w:val="24"/>
          <w:u w:val="single"/>
        </w:rPr>
        <w:t>CoE</w:t>
      </w:r>
      <w:r w:rsidRPr="005D6CA9">
        <w:rPr>
          <w:rFonts w:ascii="Times New Roman" w:hAnsi="Times New Roman"/>
          <w:sz w:val="24"/>
          <w:szCs w:val="24"/>
        </w:rPr>
        <w:t>) for that month.</w:t>
      </w:r>
      <w:r w:rsidRPr="005D6CA9">
        <w:rPr>
          <w:rStyle w:val="FootnoteReference"/>
          <w:rFonts w:ascii="Times New Roman" w:hAnsi="Times New Roman"/>
          <w:sz w:val="24"/>
          <w:szCs w:val="24"/>
        </w:rPr>
        <w:footnoteReference w:id="118"/>
      </w:r>
      <w:r w:rsidRPr="005D6CA9">
        <w:rPr>
          <w:rFonts w:ascii="Times New Roman" w:hAnsi="Times New Roman"/>
          <w:sz w:val="24"/>
          <w:szCs w:val="24"/>
        </w:rPr>
        <w:t xml:space="preserve"> Because MISO prices reset every five minutes as does the number of kWhs purchased, ENO’s </w:t>
      </w:r>
    </w:p>
    <w:p w14:paraId="3CB14591" w14:textId="77777777" w:rsidR="004A38AB" w:rsidRPr="005D6CA9" w:rsidRDefault="004A38AB" w:rsidP="004A38AB">
      <w:pPr>
        <w:pStyle w:val="PlainText"/>
        <w:spacing w:line="480" w:lineRule="auto"/>
        <w:jc w:val="center"/>
        <w:rPr>
          <w:rFonts w:ascii="Times New Roman" w:hAnsi="Times New Roman"/>
          <w:sz w:val="24"/>
          <w:szCs w:val="24"/>
        </w:rPr>
      </w:pPr>
      <w:r w:rsidRPr="005D6CA9">
        <w:rPr>
          <w:rFonts w:ascii="Times New Roman" w:hAnsi="Times New Roman"/>
          <w:b/>
          <w:bCs/>
          <w:i/>
          <w:iCs/>
          <w:sz w:val="24"/>
          <w:szCs w:val="24"/>
        </w:rPr>
        <w:t xml:space="preserve">Total cost of energy, </w:t>
      </w:r>
      <w:r w:rsidRPr="005D6CA9">
        <w:rPr>
          <w:rFonts w:ascii="Times New Roman" w:hAnsi="Times New Roman"/>
          <w:sz w:val="24"/>
          <w:szCs w:val="24"/>
          <w:u w:val="single"/>
        </w:rPr>
        <w:t>CoE</w:t>
      </w:r>
      <w:r w:rsidRPr="005D6CA9">
        <w:rPr>
          <w:rFonts w:ascii="Times New Roman" w:hAnsi="Times New Roman"/>
          <w:sz w:val="24"/>
          <w:szCs w:val="24"/>
        </w:rPr>
        <w:t>= ∑ (N</w:t>
      </w:r>
      <w:r w:rsidRPr="005D6CA9">
        <w:rPr>
          <w:rFonts w:ascii="Times New Roman" w:hAnsi="Times New Roman"/>
          <w:sz w:val="24"/>
          <w:szCs w:val="24"/>
          <w:vertAlign w:val="subscript"/>
        </w:rPr>
        <w:t>i</w:t>
      </w:r>
      <w:r w:rsidRPr="005D6CA9">
        <w:rPr>
          <w:rFonts w:ascii="Times New Roman" w:hAnsi="Times New Roman"/>
          <w:sz w:val="24"/>
          <w:szCs w:val="24"/>
        </w:rPr>
        <w:t xml:space="preserve"> * w</w:t>
      </w:r>
      <w:r w:rsidRPr="005D6CA9">
        <w:rPr>
          <w:rFonts w:ascii="Times New Roman" w:hAnsi="Times New Roman"/>
          <w:sz w:val="24"/>
          <w:szCs w:val="24"/>
          <w:vertAlign w:val="subscript"/>
        </w:rPr>
        <w:t>i</w:t>
      </w:r>
      <w:r w:rsidRPr="005D6CA9">
        <w:rPr>
          <w:rFonts w:ascii="Times New Roman" w:hAnsi="Times New Roman"/>
          <w:sz w:val="24"/>
          <w:szCs w:val="24"/>
        </w:rPr>
        <w:t>),</w:t>
      </w:r>
    </w:p>
    <w:p w14:paraId="77C69421" w14:textId="77777777" w:rsidR="004A38AB" w:rsidRPr="005D6CA9" w:rsidRDefault="004A38AB" w:rsidP="004A38AB">
      <w:pPr>
        <w:pStyle w:val="PlainText"/>
        <w:spacing w:line="480" w:lineRule="auto"/>
        <w:rPr>
          <w:rFonts w:ascii="Times New Roman" w:hAnsi="Times New Roman"/>
          <w:sz w:val="24"/>
          <w:szCs w:val="24"/>
        </w:rPr>
      </w:pPr>
      <w:r w:rsidRPr="005D6CA9">
        <w:rPr>
          <w:rFonts w:ascii="Times New Roman" w:hAnsi="Times New Roman"/>
          <w:sz w:val="24"/>
          <w:szCs w:val="24"/>
        </w:rPr>
        <w:lastRenderedPageBreak/>
        <w:t>where N</w:t>
      </w:r>
      <w:r w:rsidRPr="005D6CA9">
        <w:rPr>
          <w:rFonts w:ascii="Times New Roman" w:hAnsi="Times New Roman"/>
          <w:sz w:val="24"/>
          <w:szCs w:val="24"/>
          <w:vertAlign w:val="subscript"/>
        </w:rPr>
        <w:t>i</w:t>
      </w:r>
      <w:r w:rsidRPr="005D6CA9">
        <w:rPr>
          <w:rFonts w:ascii="Times New Roman" w:hAnsi="Times New Roman"/>
          <w:sz w:val="24"/>
          <w:szCs w:val="24"/>
        </w:rPr>
        <w:t xml:space="preserve"> and w</w:t>
      </w:r>
      <w:r w:rsidRPr="005D6CA9">
        <w:rPr>
          <w:rFonts w:ascii="Times New Roman" w:hAnsi="Times New Roman"/>
          <w:sz w:val="24"/>
          <w:szCs w:val="24"/>
          <w:vertAlign w:val="subscript"/>
        </w:rPr>
        <w:t>i</w:t>
      </w:r>
      <w:r w:rsidRPr="005D6CA9">
        <w:rPr>
          <w:rFonts w:ascii="Times New Roman" w:hAnsi="Times New Roman"/>
          <w:sz w:val="24"/>
          <w:szCs w:val="24"/>
        </w:rPr>
        <w:t xml:space="preserve"> are the number of kWhs purchased by all ENO customers and the MISO wholesale price during each, i</w:t>
      </w:r>
      <w:r w:rsidRPr="005D6CA9">
        <w:rPr>
          <w:rFonts w:ascii="Times New Roman" w:hAnsi="Times New Roman"/>
          <w:sz w:val="24"/>
          <w:szCs w:val="24"/>
          <w:vertAlign w:val="superscript"/>
        </w:rPr>
        <w:t xml:space="preserve">th </w:t>
      </w:r>
      <w:r w:rsidRPr="005D6CA9">
        <w:rPr>
          <w:rFonts w:ascii="Times New Roman" w:hAnsi="Times New Roman"/>
          <w:sz w:val="24"/>
          <w:szCs w:val="24"/>
        </w:rPr>
        <w:t>5-minute period of that month, respectively.</w:t>
      </w:r>
      <w:r w:rsidRPr="005D6CA9">
        <w:rPr>
          <w:rStyle w:val="FootnoteReference"/>
          <w:rFonts w:ascii="Times New Roman" w:hAnsi="Times New Roman"/>
          <w:sz w:val="24"/>
          <w:szCs w:val="24"/>
        </w:rPr>
        <w:footnoteReference w:id="119"/>
      </w:r>
      <w:r w:rsidRPr="005D6CA9">
        <w:rPr>
          <w:rFonts w:ascii="Times New Roman" w:hAnsi="Times New Roman"/>
          <w:sz w:val="24"/>
          <w:szCs w:val="24"/>
        </w:rPr>
        <w:t xml:space="preserve"> </w:t>
      </w:r>
      <w:r w:rsidRPr="005D6CA9">
        <w:rPr>
          <w:rFonts w:ascii="Times New Roman" w:hAnsi="Times New Roman"/>
          <w:b/>
          <w:bCs/>
          <w:i/>
          <w:iCs/>
          <w:sz w:val="24"/>
          <w:szCs w:val="24"/>
        </w:rPr>
        <w:t>Total</w:t>
      </w:r>
      <w:r w:rsidRPr="005D6CA9">
        <w:rPr>
          <w:rFonts w:ascii="Times New Roman" w:hAnsi="Times New Roman"/>
          <w:sz w:val="24"/>
          <w:szCs w:val="24"/>
        </w:rPr>
        <w:t xml:space="preserve"> CoE divided by the number of kWhs purchased to provides the </w:t>
      </w:r>
    </w:p>
    <w:p w14:paraId="182DA8A2" w14:textId="77777777" w:rsidR="004A38AB" w:rsidRPr="005D6CA9" w:rsidRDefault="004A38AB" w:rsidP="004A38AB">
      <w:pPr>
        <w:pStyle w:val="PlainText"/>
        <w:spacing w:line="480" w:lineRule="auto"/>
        <w:jc w:val="center"/>
        <w:rPr>
          <w:rFonts w:ascii="Times New Roman" w:hAnsi="Times New Roman"/>
          <w:sz w:val="24"/>
          <w:szCs w:val="24"/>
        </w:rPr>
      </w:pPr>
      <w:r w:rsidRPr="005D6CA9">
        <w:rPr>
          <w:rFonts w:ascii="Times New Roman" w:hAnsi="Times New Roman"/>
          <w:b/>
          <w:bCs/>
          <w:i/>
          <w:iCs/>
          <w:sz w:val="24"/>
          <w:szCs w:val="24"/>
        </w:rPr>
        <w:t xml:space="preserve">weighted average cost of energy, </w:t>
      </w:r>
      <w:r w:rsidRPr="005D6CA9">
        <w:rPr>
          <w:rFonts w:ascii="Times New Roman" w:hAnsi="Times New Roman"/>
          <w:sz w:val="24"/>
          <w:szCs w:val="24"/>
        </w:rPr>
        <w:t xml:space="preserve">CoE = </w:t>
      </w:r>
      <w:r w:rsidRPr="005D6CA9">
        <w:rPr>
          <w:rFonts w:ascii="Times New Roman" w:hAnsi="Times New Roman"/>
          <w:sz w:val="24"/>
          <w:szCs w:val="24"/>
          <w:u w:val="single"/>
        </w:rPr>
        <w:t>CoE</w:t>
      </w:r>
      <w:r w:rsidRPr="005D6CA9">
        <w:rPr>
          <w:rFonts w:ascii="Times New Roman" w:hAnsi="Times New Roman"/>
          <w:sz w:val="24"/>
          <w:szCs w:val="24"/>
        </w:rPr>
        <w:t xml:space="preserve"> / ∑ N</w:t>
      </w:r>
      <w:r w:rsidRPr="005D6CA9">
        <w:rPr>
          <w:rFonts w:ascii="Times New Roman" w:hAnsi="Times New Roman"/>
          <w:sz w:val="24"/>
          <w:szCs w:val="24"/>
          <w:vertAlign w:val="subscript"/>
        </w:rPr>
        <w:t>i</w:t>
      </w:r>
      <w:r w:rsidRPr="005D6CA9">
        <w:rPr>
          <w:rFonts w:ascii="Times New Roman" w:hAnsi="Times New Roman"/>
          <w:sz w:val="24"/>
          <w:szCs w:val="24"/>
        </w:rPr>
        <w:t xml:space="preserve"> = ∑ (N</w:t>
      </w:r>
      <w:r w:rsidRPr="005D6CA9">
        <w:rPr>
          <w:rFonts w:ascii="Times New Roman" w:hAnsi="Times New Roman"/>
          <w:sz w:val="24"/>
          <w:szCs w:val="24"/>
          <w:vertAlign w:val="subscript"/>
        </w:rPr>
        <w:t>i</w:t>
      </w:r>
      <w:r w:rsidRPr="005D6CA9">
        <w:rPr>
          <w:rFonts w:ascii="Times New Roman" w:hAnsi="Times New Roman"/>
          <w:sz w:val="24"/>
          <w:szCs w:val="24"/>
        </w:rPr>
        <w:t xml:space="preserve"> * w</w:t>
      </w:r>
      <w:r w:rsidRPr="005D6CA9">
        <w:rPr>
          <w:rFonts w:ascii="Times New Roman" w:hAnsi="Times New Roman"/>
          <w:sz w:val="24"/>
          <w:szCs w:val="24"/>
          <w:vertAlign w:val="subscript"/>
        </w:rPr>
        <w:t>i</w:t>
      </w:r>
      <w:r w:rsidRPr="005D6CA9">
        <w:rPr>
          <w:rFonts w:ascii="Times New Roman" w:hAnsi="Times New Roman"/>
          <w:sz w:val="24"/>
          <w:szCs w:val="24"/>
        </w:rPr>
        <w:t>) / ∑ N</w:t>
      </w:r>
      <w:r w:rsidRPr="005D6CA9">
        <w:rPr>
          <w:rFonts w:ascii="Times New Roman" w:hAnsi="Times New Roman"/>
          <w:sz w:val="24"/>
          <w:szCs w:val="24"/>
          <w:vertAlign w:val="subscript"/>
        </w:rPr>
        <w:t>i</w:t>
      </w:r>
      <w:r w:rsidRPr="005D6CA9">
        <w:rPr>
          <w:rFonts w:ascii="Times New Roman" w:hAnsi="Times New Roman"/>
          <w:sz w:val="24"/>
          <w:szCs w:val="24"/>
        </w:rPr>
        <w:t>.</w:t>
      </w:r>
    </w:p>
    <w:p w14:paraId="2AAAFF08" w14:textId="6904A070" w:rsidR="004A38AB" w:rsidRPr="005D6CA9" w:rsidRDefault="004A38AB" w:rsidP="00940F41">
      <w:pPr>
        <w:pStyle w:val="PlainText"/>
        <w:spacing w:line="480" w:lineRule="auto"/>
        <w:jc w:val="both"/>
        <w:rPr>
          <w:rFonts w:ascii="Times New Roman" w:hAnsi="Times New Roman"/>
          <w:sz w:val="24"/>
          <w:szCs w:val="24"/>
        </w:rPr>
      </w:pPr>
      <w:r w:rsidRPr="005D6CA9">
        <w:rPr>
          <w:rFonts w:ascii="Times New Roman" w:hAnsi="Times New Roman"/>
          <w:sz w:val="24"/>
          <w:szCs w:val="24"/>
        </w:rPr>
        <w:t>CoE is a significant part for every ENO customer’s electricity price</w:t>
      </w:r>
      <w:r w:rsidR="00336D15" w:rsidRPr="005D6CA9">
        <w:rPr>
          <w:rFonts w:ascii="Times New Roman" w:hAnsi="Times New Roman"/>
          <w:sz w:val="24"/>
          <w:szCs w:val="24"/>
        </w:rPr>
        <w:t xml:space="preserve">. </w:t>
      </w:r>
      <w:r w:rsidRPr="005D6CA9">
        <w:rPr>
          <w:rFonts w:ascii="Times New Roman" w:hAnsi="Times New Roman"/>
          <w:sz w:val="24"/>
          <w:szCs w:val="24"/>
        </w:rPr>
        <w:t>This is because a residential electricity bill for ENO for a month is primarily</w:t>
      </w:r>
    </w:p>
    <w:p w14:paraId="7D06A7E0" w14:textId="77777777" w:rsidR="004A38AB" w:rsidRPr="005D6CA9" w:rsidRDefault="004A38AB" w:rsidP="004A38AB">
      <w:pPr>
        <w:pStyle w:val="PlainText"/>
        <w:spacing w:line="480" w:lineRule="auto"/>
        <w:jc w:val="center"/>
        <w:rPr>
          <w:rFonts w:ascii="Times New Roman" w:hAnsi="Times New Roman"/>
          <w:sz w:val="24"/>
          <w:szCs w:val="24"/>
        </w:rPr>
      </w:pPr>
      <w:r w:rsidRPr="005D6CA9">
        <w:rPr>
          <w:rFonts w:ascii="Times New Roman" w:hAnsi="Times New Roman"/>
          <w:sz w:val="24"/>
          <w:szCs w:val="24"/>
        </w:rPr>
        <w:t>ENO BILL = # of kWhs purchased that month * (CoE + CoS),</w:t>
      </w:r>
    </w:p>
    <w:p w14:paraId="036331A4" w14:textId="77777777" w:rsidR="004A38AB" w:rsidRPr="005D6CA9" w:rsidRDefault="004A38AB" w:rsidP="004A38AB">
      <w:pPr>
        <w:pStyle w:val="PlainText"/>
        <w:spacing w:line="480" w:lineRule="auto"/>
        <w:rPr>
          <w:rFonts w:ascii="Times New Roman" w:hAnsi="Times New Roman"/>
          <w:sz w:val="24"/>
          <w:szCs w:val="24"/>
        </w:rPr>
      </w:pPr>
      <w:r w:rsidRPr="005D6CA9">
        <w:rPr>
          <w:rFonts w:ascii="Times New Roman" w:hAnsi="Times New Roman"/>
          <w:sz w:val="24"/>
          <w:szCs w:val="24"/>
        </w:rPr>
        <w:t>where CoS is the cost-of-service per kWh (established in a previous rate case).</w:t>
      </w:r>
      <w:r w:rsidRPr="005D6CA9">
        <w:rPr>
          <w:rStyle w:val="FootnoteReference"/>
          <w:rFonts w:ascii="Times New Roman" w:hAnsi="Times New Roman"/>
          <w:sz w:val="24"/>
          <w:szCs w:val="24"/>
        </w:rPr>
        <w:footnoteReference w:id="120"/>
      </w:r>
    </w:p>
    <w:p w14:paraId="0F741E66" w14:textId="04410F95"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 xml:space="preserve">Each customer’s electricity purchases </w:t>
      </w:r>
      <w:r w:rsidR="00336D15" w:rsidRPr="005D6CA9">
        <w:rPr>
          <w:rFonts w:ascii="Times New Roman" w:hAnsi="Times New Roman"/>
          <w:sz w:val="24"/>
          <w:szCs w:val="24"/>
        </w:rPr>
        <w:t xml:space="preserve">lower or </w:t>
      </w:r>
      <w:r w:rsidRPr="005D6CA9">
        <w:rPr>
          <w:rFonts w:ascii="Times New Roman" w:hAnsi="Times New Roman"/>
          <w:sz w:val="24"/>
          <w:szCs w:val="24"/>
        </w:rPr>
        <w:t>raise CoE; if more electricity is purchased when the prices are low, CoE will be lower and conversely. For example, suppose last month’s CoE was $0.03/kWh and your purchases during that month had a weighted average wholesale price of $0.025/kWh, then you helped lower CoE last month</w:t>
      </w:r>
      <w:r w:rsidR="00336D15" w:rsidRPr="005D6CA9">
        <w:rPr>
          <w:rFonts w:ascii="Times New Roman" w:hAnsi="Times New Roman"/>
          <w:sz w:val="24"/>
          <w:szCs w:val="24"/>
        </w:rPr>
        <w:t xml:space="preserve">. </w:t>
      </w:r>
      <w:r w:rsidRPr="005D6CA9">
        <w:rPr>
          <w:rFonts w:ascii="Times New Roman" w:hAnsi="Times New Roman"/>
          <w:sz w:val="24"/>
          <w:szCs w:val="24"/>
        </w:rPr>
        <w:t xml:space="preserve">How much did you lower CoE? That depends upon how many kWhs you purchased. Suppose you were near average for a resident in NOLA </w:t>
      </w:r>
      <w:r w:rsidR="00336D15" w:rsidRPr="005D6CA9">
        <w:rPr>
          <w:rFonts w:ascii="Times New Roman" w:hAnsi="Times New Roman"/>
          <w:sz w:val="24"/>
          <w:szCs w:val="24"/>
        </w:rPr>
        <w:t>and</w:t>
      </w:r>
      <w:r w:rsidRPr="005D6CA9">
        <w:rPr>
          <w:rFonts w:ascii="Times New Roman" w:hAnsi="Times New Roman"/>
          <w:sz w:val="24"/>
          <w:szCs w:val="24"/>
        </w:rPr>
        <w:t xml:space="preserve"> purchased nearly 1000 kWh. If that case, your lowered CoE for ENO by about 1000 * ($.03 - $0.025) = $5.00.</w:t>
      </w:r>
    </w:p>
    <w:p w14:paraId="74BEDCE8" w14:textId="2A615848"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 xml:space="preserve">With </w:t>
      </w:r>
      <w:r w:rsidR="00336D15" w:rsidRPr="005D6CA9">
        <w:rPr>
          <w:rFonts w:ascii="Times New Roman" w:hAnsi="Times New Roman"/>
          <w:sz w:val="24"/>
          <w:szCs w:val="24"/>
        </w:rPr>
        <w:t>legacy</w:t>
      </w:r>
      <w:r w:rsidRPr="005D6CA9">
        <w:rPr>
          <w:rFonts w:ascii="Times New Roman" w:hAnsi="Times New Roman"/>
          <w:sz w:val="24"/>
          <w:szCs w:val="24"/>
        </w:rPr>
        <w:t xml:space="preserve"> electricity pricing, you get no benefit from your largess—but, as a result, you subsidized all customer’s electricity purchases by $5 that month.</w:t>
      </w:r>
      <w:r w:rsidRPr="005D6CA9">
        <w:rPr>
          <w:rStyle w:val="FootnoteReference"/>
          <w:rFonts w:ascii="Times New Roman" w:hAnsi="Times New Roman"/>
          <w:sz w:val="24"/>
          <w:szCs w:val="24"/>
        </w:rPr>
        <w:footnoteReference w:id="121"/>
      </w:r>
      <w:r w:rsidRPr="005D6CA9">
        <w:rPr>
          <w:rFonts w:ascii="Times New Roman" w:hAnsi="Times New Roman"/>
          <w:sz w:val="24"/>
          <w:szCs w:val="24"/>
        </w:rPr>
        <w:t xml:space="preserve"> You caused an Energy-Cost-Shift onto yourself of $5.00. Conversely, if your purchases had a weighted average wholesale price of $0.035/kWh then you helped to raise CoE for last month and you would be “guilty” of a $5 energy-cost-shift onto other customers.</w:t>
      </w:r>
    </w:p>
    <w:p w14:paraId="592DB6C7" w14:textId="77777777" w:rsidR="004A38AB" w:rsidRPr="005D6CA9" w:rsidRDefault="004A38AB" w:rsidP="004A38AB">
      <w:pPr>
        <w:pStyle w:val="PlainText"/>
        <w:spacing w:line="480" w:lineRule="auto"/>
        <w:ind w:firstLine="720"/>
        <w:rPr>
          <w:rFonts w:ascii="Times New Roman" w:hAnsi="Times New Roman"/>
          <w:sz w:val="24"/>
          <w:szCs w:val="24"/>
        </w:rPr>
      </w:pPr>
      <w:r w:rsidRPr="005D6CA9">
        <w:rPr>
          <w:rFonts w:ascii="Times New Roman" w:hAnsi="Times New Roman"/>
          <w:sz w:val="24"/>
          <w:szCs w:val="24"/>
        </w:rPr>
        <w:lastRenderedPageBreak/>
        <w:t xml:space="preserve">Your energy-cost-shift during any 5-minute period is easily calculated to be: </w:t>
      </w:r>
    </w:p>
    <w:p w14:paraId="49C9CBEE" w14:textId="77777777" w:rsidR="004A38AB" w:rsidRPr="005D6CA9" w:rsidRDefault="004A38AB" w:rsidP="004A38AB">
      <w:pPr>
        <w:pStyle w:val="PlainText"/>
        <w:spacing w:line="480" w:lineRule="auto"/>
        <w:jc w:val="center"/>
        <w:rPr>
          <w:rFonts w:ascii="Times New Roman" w:hAnsi="Times New Roman"/>
          <w:sz w:val="24"/>
          <w:szCs w:val="24"/>
        </w:rPr>
      </w:pPr>
      <w:r w:rsidRPr="005D6CA9">
        <w:rPr>
          <w:rFonts w:ascii="Times New Roman" w:hAnsi="Times New Roman"/>
          <w:sz w:val="24"/>
          <w:szCs w:val="24"/>
        </w:rPr>
        <w:t>ICS(i) = Individual Cost Shift during the i</w:t>
      </w:r>
      <w:r w:rsidRPr="005D6CA9">
        <w:rPr>
          <w:rFonts w:ascii="Times New Roman" w:hAnsi="Times New Roman"/>
          <w:sz w:val="24"/>
          <w:szCs w:val="24"/>
          <w:vertAlign w:val="superscript"/>
        </w:rPr>
        <w:t xml:space="preserve">th </w:t>
      </w:r>
      <w:r w:rsidRPr="005D6CA9">
        <w:rPr>
          <w:rFonts w:ascii="Times New Roman" w:hAnsi="Times New Roman"/>
          <w:sz w:val="24"/>
          <w:szCs w:val="24"/>
        </w:rPr>
        <w:t>5-minute period = n</w:t>
      </w:r>
      <w:r w:rsidRPr="005D6CA9">
        <w:rPr>
          <w:rFonts w:ascii="Times New Roman" w:hAnsi="Times New Roman"/>
          <w:sz w:val="24"/>
          <w:szCs w:val="24"/>
          <w:vertAlign w:val="subscript"/>
        </w:rPr>
        <w:t>i</w:t>
      </w:r>
      <w:r w:rsidRPr="005D6CA9">
        <w:rPr>
          <w:rFonts w:ascii="Times New Roman" w:hAnsi="Times New Roman"/>
          <w:sz w:val="24"/>
          <w:szCs w:val="24"/>
        </w:rPr>
        <w:t xml:space="preserve"> * (CoE – w</w:t>
      </w:r>
      <w:r w:rsidRPr="005D6CA9">
        <w:rPr>
          <w:rFonts w:ascii="Times New Roman" w:hAnsi="Times New Roman"/>
          <w:sz w:val="24"/>
          <w:szCs w:val="24"/>
          <w:vertAlign w:val="subscript"/>
        </w:rPr>
        <w:t>i</w:t>
      </w:r>
      <w:r w:rsidRPr="005D6CA9">
        <w:rPr>
          <w:rFonts w:ascii="Times New Roman" w:hAnsi="Times New Roman"/>
          <w:sz w:val="24"/>
          <w:szCs w:val="24"/>
        </w:rPr>
        <w:t>),</w:t>
      </w:r>
    </w:p>
    <w:p w14:paraId="5DA148EB" w14:textId="77777777" w:rsidR="004A38AB" w:rsidRPr="005D6CA9" w:rsidRDefault="004A38AB" w:rsidP="00940F41">
      <w:pPr>
        <w:pStyle w:val="PlainText"/>
        <w:spacing w:line="480" w:lineRule="auto"/>
        <w:jc w:val="both"/>
        <w:rPr>
          <w:rFonts w:ascii="Times New Roman" w:hAnsi="Times New Roman"/>
          <w:sz w:val="24"/>
          <w:szCs w:val="24"/>
        </w:rPr>
      </w:pPr>
      <w:r w:rsidRPr="005D6CA9">
        <w:rPr>
          <w:rFonts w:ascii="Times New Roman" w:hAnsi="Times New Roman"/>
          <w:sz w:val="24"/>
          <w:szCs w:val="24"/>
        </w:rPr>
        <w:t>where n</w:t>
      </w:r>
      <w:r w:rsidRPr="005D6CA9">
        <w:rPr>
          <w:rFonts w:ascii="Times New Roman" w:hAnsi="Times New Roman"/>
          <w:sz w:val="24"/>
          <w:szCs w:val="24"/>
          <w:vertAlign w:val="subscript"/>
        </w:rPr>
        <w:t>i</w:t>
      </w:r>
      <w:r w:rsidRPr="005D6CA9">
        <w:rPr>
          <w:rFonts w:ascii="Times New Roman" w:hAnsi="Times New Roman"/>
          <w:sz w:val="24"/>
          <w:szCs w:val="24"/>
        </w:rPr>
        <w:t xml:space="preserve"> is the number of kWhs you purchased and w</w:t>
      </w:r>
      <w:r w:rsidRPr="005D6CA9">
        <w:rPr>
          <w:rFonts w:ascii="Times New Roman" w:hAnsi="Times New Roman"/>
          <w:sz w:val="24"/>
          <w:szCs w:val="24"/>
          <w:vertAlign w:val="subscript"/>
        </w:rPr>
        <w:t>i</w:t>
      </w:r>
      <w:r w:rsidRPr="005D6CA9">
        <w:rPr>
          <w:rFonts w:ascii="Times New Roman" w:hAnsi="Times New Roman"/>
          <w:sz w:val="24"/>
          <w:szCs w:val="24"/>
        </w:rPr>
        <w:t xml:space="preserve"> is the MISO price during the i</w:t>
      </w:r>
      <w:r w:rsidRPr="005D6CA9">
        <w:rPr>
          <w:rFonts w:ascii="Times New Roman" w:hAnsi="Times New Roman"/>
          <w:sz w:val="24"/>
          <w:szCs w:val="24"/>
          <w:vertAlign w:val="superscript"/>
        </w:rPr>
        <w:t xml:space="preserve">th </w:t>
      </w:r>
      <w:r w:rsidRPr="005D6CA9">
        <w:rPr>
          <w:rFonts w:ascii="Times New Roman" w:hAnsi="Times New Roman"/>
          <w:sz w:val="24"/>
          <w:szCs w:val="24"/>
        </w:rPr>
        <w:t xml:space="preserve">5-minute period of that month. If ICS(i) &gt; 0, the cost shift was onto you because you lowered CoE; conversely, when ICS(i) &lt; 0, the cost shift was onto others. </w:t>
      </w:r>
    </w:p>
    <w:p w14:paraId="0F7748F3" w14:textId="05C2306D"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 xml:space="preserve">CLEP5 is defined to be </w:t>
      </w:r>
      <w:r w:rsidRPr="005D6CA9">
        <w:rPr>
          <w:rFonts w:ascii="Times New Roman" w:hAnsi="Times New Roman"/>
          <w:b/>
          <w:bCs/>
          <w:sz w:val="24"/>
          <w:szCs w:val="24"/>
        </w:rPr>
        <w:t>p</w:t>
      </w:r>
      <w:r w:rsidRPr="005D6CA9">
        <w:rPr>
          <w:rFonts w:ascii="Times New Roman" w:hAnsi="Times New Roman"/>
          <w:sz w:val="24"/>
          <w:szCs w:val="24"/>
        </w:rPr>
        <w:t xml:space="preserve"> * ICS(i) and is the amount you should be paid as a </w:t>
      </w:r>
      <w:r w:rsidRPr="005D6CA9">
        <w:rPr>
          <w:rFonts w:ascii="Times New Roman" w:hAnsi="Times New Roman"/>
          <w:i/>
          <w:iCs/>
          <w:sz w:val="24"/>
          <w:szCs w:val="24"/>
        </w:rPr>
        <w:t>thank you</w:t>
      </w:r>
      <w:r w:rsidRPr="005D6CA9">
        <w:rPr>
          <w:rFonts w:ascii="Times New Roman" w:hAnsi="Times New Roman"/>
          <w:sz w:val="24"/>
          <w:szCs w:val="24"/>
        </w:rPr>
        <w:t xml:space="preserve"> from all your fellow customers for lowering the</w:t>
      </w:r>
      <w:r w:rsidR="00D96CE0" w:rsidRPr="005D6CA9">
        <w:rPr>
          <w:rFonts w:ascii="Times New Roman" w:hAnsi="Times New Roman"/>
          <w:sz w:val="24"/>
          <w:szCs w:val="24"/>
        </w:rPr>
        <w:t>ir</w:t>
      </w:r>
      <w:r w:rsidRPr="005D6CA9">
        <w:rPr>
          <w:rFonts w:ascii="Times New Roman" w:hAnsi="Times New Roman"/>
          <w:sz w:val="24"/>
          <w:szCs w:val="24"/>
        </w:rPr>
        <w:t xml:space="preserve"> price of electricity simply because you lowered CoE</w:t>
      </w:r>
      <w:r w:rsidR="00336D15" w:rsidRPr="005D6CA9">
        <w:rPr>
          <w:rFonts w:ascii="Times New Roman" w:hAnsi="Times New Roman"/>
          <w:sz w:val="24"/>
          <w:szCs w:val="24"/>
        </w:rPr>
        <w:t xml:space="preserve">. </w:t>
      </w:r>
      <w:r w:rsidRPr="005D6CA9">
        <w:rPr>
          <w:rFonts w:ascii="Times New Roman" w:hAnsi="Times New Roman"/>
          <w:sz w:val="24"/>
          <w:szCs w:val="24"/>
        </w:rPr>
        <w:t xml:space="preserve">BSI recommends that </w:t>
      </w:r>
      <w:r w:rsidRPr="005D6CA9">
        <w:rPr>
          <w:rFonts w:ascii="Times New Roman" w:hAnsi="Times New Roman"/>
          <w:b/>
          <w:bCs/>
          <w:sz w:val="24"/>
          <w:szCs w:val="24"/>
        </w:rPr>
        <w:t>p</w:t>
      </w:r>
      <w:r w:rsidRPr="005D6CA9">
        <w:rPr>
          <w:rFonts w:ascii="Times New Roman" w:hAnsi="Times New Roman"/>
          <w:sz w:val="24"/>
          <w:szCs w:val="24"/>
        </w:rPr>
        <w:t xml:space="preserve"> at first be set to 95%.</w:t>
      </w:r>
    </w:p>
    <w:p w14:paraId="650135F0" w14:textId="77777777" w:rsidR="000A6E2F" w:rsidRPr="005D6CA9" w:rsidRDefault="004A38AB" w:rsidP="004A38AB">
      <w:pPr>
        <w:pStyle w:val="PlainText"/>
        <w:spacing w:line="480" w:lineRule="auto"/>
        <w:ind w:firstLine="720"/>
        <w:rPr>
          <w:rFonts w:ascii="Times New Roman" w:hAnsi="Times New Roman"/>
          <w:sz w:val="24"/>
          <w:szCs w:val="24"/>
        </w:rPr>
      </w:pPr>
      <w:r w:rsidRPr="005D6CA9">
        <w:rPr>
          <w:rFonts w:ascii="Times New Roman" w:hAnsi="Times New Roman"/>
          <w:sz w:val="24"/>
          <w:szCs w:val="24"/>
        </w:rPr>
        <w:t xml:space="preserve">Thus, your monthly </w:t>
      </w:r>
    </w:p>
    <w:p w14:paraId="787321BF" w14:textId="2CD4D973" w:rsidR="000A6E2F" w:rsidRPr="005D6CA9" w:rsidRDefault="004A38AB" w:rsidP="000A6E2F">
      <w:pPr>
        <w:pStyle w:val="PlainText"/>
        <w:spacing w:line="480" w:lineRule="auto"/>
        <w:jc w:val="center"/>
        <w:rPr>
          <w:rFonts w:ascii="Times New Roman" w:hAnsi="Times New Roman"/>
          <w:sz w:val="24"/>
          <w:szCs w:val="24"/>
        </w:rPr>
      </w:pPr>
      <w:bookmarkStart w:id="51" w:name="CLEP5"/>
      <w:r w:rsidRPr="005D6CA9">
        <w:rPr>
          <w:rFonts w:ascii="Times New Roman" w:hAnsi="Times New Roman"/>
          <w:sz w:val="24"/>
          <w:szCs w:val="24"/>
        </w:rPr>
        <w:t>CLEP5</w:t>
      </w:r>
      <w:bookmarkEnd w:id="51"/>
      <w:r w:rsidRPr="005D6CA9">
        <w:rPr>
          <w:rFonts w:ascii="Times New Roman" w:hAnsi="Times New Roman"/>
          <w:sz w:val="24"/>
          <w:szCs w:val="24"/>
        </w:rPr>
        <w:t xml:space="preserve"> income is = </w:t>
      </w:r>
      <w:r w:rsidRPr="005D6CA9">
        <w:rPr>
          <w:rFonts w:ascii="Times New Roman" w:hAnsi="Times New Roman"/>
          <w:b/>
          <w:bCs/>
          <w:sz w:val="24"/>
          <w:szCs w:val="24"/>
        </w:rPr>
        <w:t>p</w:t>
      </w:r>
      <w:r w:rsidRPr="005D6CA9">
        <w:rPr>
          <w:rFonts w:ascii="Times New Roman" w:hAnsi="Times New Roman"/>
          <w:sz w:val="24"/>
          <w:szCs w:val="24"/>
        </w:rPr>
        <w:t xml:space="preserve"> * ∑ CLEP5 =</w:t>
      </w:r>
      <w:r w:rsidRPr="005D6CA9">
        <w:rPr>
          <w:rFonts w:ascii="Times New Roman" w:hAnsi="Times New Roman"/>
          <w:b/>
          <w:bCs/>
          <w:sz w:val="24"/>
          <w:szCs w:val="24"/>
        </w:rPr>
        <w:t xml:space="preserve"> p</w:t>
      </w:r>
      <w:r w:rsidRPr="005D6CA9">
        <w:rPr>
          <w:rFonts w:ascii="Times New Roman" w:hAnsi="Times New Roman"/>
          <w:sz w:val="24"/>
          <w:szCs w:val="24"/>
        </w:rPr>
        <w:t xml:space="preserve"> * ∑ (CoE - w</w:t>
      </w:r>
      <w:r w:rsidRPr="005D6CA9">
        <w:rPr>
          <w:rFonts w:ascii="Times New Roman" w:hAnsi="Times New Roman"/>
          <w:sz w:val="24"/>
          <w:szCs w:val="24"/>
          <w:vertAlign w:val="subscript"/>
        </w:rPr>
        <w:t>i</w:t>
      </w:r>
      <w:r w:rsidRPr="005D6CA9">
        <w:rPr>
          <w:rFonts w:ascii="Times New Roman" w:hAnsi="Times New Roman"/>
          <w:sz w:val="24"/>
          <w:szCs w:val="24"/>
        </w:rPr>
        <w:t>)</w:t>
      </w:r>
    </w:p>
    <w:p w14:paraId="6E364321" w14:textId="7A7F15C5" w:rsidR="004A38AB" w:rsidRPr="005D6CA9" w:rsidRDefault="004A38AB" w:rsidP="000A6E2F">
      <w:pPr>
        <w:pStyle w:val="PlainText"/>
        <w:spacing w:line="480" w:lineRule="auto"/>
        <w:rPr>
          <w:rFonts w:ascii="Times New Roman" w:hAnsi="Times New Roman"/>
          <w:sz w:val="24"/>
          <w:szCs w:val="24"/>
        </w:rPr>
      </w:pPr>
      <w:r w:rsidRPr="005D6CA9">
        <w:rPr>
          <w:rFonts w:ascii="Times New Roman" w:hAnsi="Times New Roman"/>
          <w:sz w:val="24"/>
          <w:szCs w:val="24"/>
        </w:rPr>
        <w:t xml:space="preserve">and CLEP5 rewards you for shifting costs onto yourself in a manner that is directly proportional to how much you did that, and similarly, penalizes you for the converse effect. </w:t>
      </w:r>
    </w:p>
    <w:p w14:paraId="32BA3350" w14:textId="77777777" w:rsidR="004A38AB" w:rsidRPr="005D6CA9" w:rsidRDefault="004A38AB" w:rsidP="00940F41">
      <w:pPr>
        <w:pStyle w:val="PlainText"/>
        <w:spacing w:line="480" w:lineRule="auto"/>
        <w:ind w:firstLine="720"/>
        <w:jc w:val="both"/>
        <w:rPr>
          <w:rFonts w:ascii="Times New Roman" w:hAnsi="Times New Roman"/>
          <w:sz w:val="24"/>
          <w:szCs w:val="24"/>
        </w:rPr>
      </w:pPr>
      <w:r w:rsidRPr="005D6CA9">
        <w:rPr>
          <w:rFonts w:ascii="Times New Roman" w:hAnsi="Times New Roman"/>
          <w:sz w:val="24"/>
          <w:szCs w:val="24"/>
        </w:rPr>
        <w:t xml:space="preserve">We say that </w:t>
      </w:r>
      <w:r w:rsidRPr="005D6CA9">
        <w:rPr>
          <w:rFonts w:ascii="Times New Roman" w:hAnsi="Times New Roman"/>
          <w:b/>
          <w:bCs/>
          <w:i/>
          <w:iCs/>
          <w:sz w:val="24"/>
          <w:szCs w:val="24"/>
        </w:rPr>
        <w:t>CLEP5 reward$ to avoid Energy-Cost-Shifting</w:t>
      </w:r>
      <w:r w:rsidRPr="005D6CA9">
        <w:rPr>
          <w:rFonts w:ascii="Times New Roman" w:hAnsi="Times New Roman"/>
          <w:sz w:val="24"/>
          <w:szCs w:val="24"/>
        </w:rPr>
        <w:t xml:space="preserve"> in a manner almost equal to the economic value of that shift and thus CLEP5 conforms to FERC’s cost-causation ruling.</w:t>
      </w:r>
    </w:p>
    <w:p w14:paraId="2C4F5450" w14:textId="77777777" w:rsidR="004A38AB" w:rsidRPr="005D6CA9" w:rsidRDefault="004A38AB" w:rsidP="004A38AB">
      <w:pPr>
        <w:pStyle w:val="PlainText"/>
        <w:rPr>
          <w:rFonts w:ascii="Times New Roman" w:hAnsi="Times New Roman"/>
          <w:sz w:val="24"/>
          <w:szCs w:val="24"/>
        </w:rPr>
      </w:pPr>
    </w:p>
    <w:p w14:paraId="534237CB" w14:textId="77777777" w:rsidR="004A38AB" w:rsidRPr="005D6CA9" w:rsidRDefault="004A38AB">
      <w:pPr>
        <w:rPr>
          <w:b/>
          <w:bCs/>
          <w:color w:val="0F0F0F"/>
          <w:w w:val="105"/>
          <w:sz w:val="24"/>
          <w:szCs w:val="24"/>
        </w:rPr>
      </w:pPr>
      <w:r w:rsidRPr="005D6CA9">
        <w:rPr>
          <w:color w:val="0F0F0F"/>
          <w:w w:val="105"/>
          <w:sz w:val="24"/>
          <w:szCs w:val="24"/>
        </w:rPr>
        <w:br w:type="page"/>
      </w:r>
    </w:p>
    <w:p w14:paraId="6449DBC8" w14:textId="77777777" w:rsidR="000B5054" w:rsidRPr="00D00A85" w:rsidRDefault="000B5054" w:rsidP="000B5054">
      <w:pPr>
        <w:pStyle w:val="Heading1"/>
        <w:jc w:val="both"/>
        <w:rPr>
          <w:color w:val="0F0F0F"/>
          <w:w w:val="105"/>
          <w:sz w:val="24"/>
        </w:rPr>
      </w:pPr>
      <w:bookmarkStart w:id="52" w:name="_Point_4:_What"/>
      <w:bookmarkStart w:id="53" w:name="_Point_5:_What"/>
      <w:bookmarkStart w:id="54" w:name="_Point_9:_Is"/>
      <w:bookmarkStart w:id="55" w:name="_Toc15043028"/>
      <w:bookmarkEnd w:id="16"/>
      <w:bookmarkEnd w:id="52"/>
      <w:bookmarkEnd w:id="53"/>
      <w:bookmarkEnd w:id="54"/>
      <w:r>
        <w:rPr>
          <w:color w:val="0F0F0F"/>
          <w:w w:val="105"/>
          <w:sz w:val="24"/>
          <w:szCs w:val="24"/>
        </w:rPr>
        <w:lastRenderedPageBreak/>
        <w:t>Point 9</w:t>
      </w:r>
      <w:r w:rsidRPr="005F3C93">
        <w:rPr>
          <w:color w:val="0F0F0F"/>
          <w:w w:val="105"/>
          <w:sz w:val="24"/>
          <w:szCs w:val="24"/>
        </w:rPr>
        <w:t>:</w:t>
      </w:r>
      <w:r w:rsidRPr="000A6E2F">
        <w:rPr>
          <w:sz w:val="24"/>
          <w:szCs w:val="24"/>
        </w:rPr>
        <w:t xml:space="preserve"> Is CLEP the “cure all” or overall </w:t>
      </w:r>
      <w:r>
        <w:rPr>
          <w:sz w:val="24"/>
          <w:szCs w:val="24"/>
        </w:rPr>
        <w:t>solution</w:t>
      </w:r>
      <w:r w:rsidRPr="005F3C93">
        <w:rPr>
          <w:sz w:val="24"/>
          <w:szCs w:val="24"/>
        </w:rPr>
        <w:t>?</w:t>
      </w:r>
      <w:bookmarkEnd w:id="55"/>
    </w:p>
    <w:p w14:paraId="0081804C" w14:textId="77777777" w:rsidR="000B5054" w:rsidRDefault="000B5054" w:rsidP="000B5054">
      <w:pPr>
        <w:pStyle w:val="PlainText"/>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following are many of the c</w:t>
      </w:r>
      <w:r w:rsidRPr="00066E54">
        <w:rPr>
          <w:rFonts w:ascii="Times New Roman" w:hAnsi="Times New Roman" w:cs="Times New Roman"/>
          <w:sz w:val="24"/>
          <w:szCs w:val="24"/>
        </w:rPr>
        <w:t>hallenges facing or faced by Council</w:t>
      </w:r>
      <w:r>
        <w:rPr>
          <w:rFonts w:ascii="Times New Roman" w:hAnsi="Times New Roman" w:cs="Times New Roman"/>
          <w:sz w:val="24"/>
          <w:szCs w:val="24"/>
        </w:rPr>
        <w:t xml:space="preserve"> and/or its</w:t>
      </w:r>
      <w:r w:rsidRPr="00066E54">
        <w:rPr>
          <w:rFonts w:ascii="Times New Roman" w:hAnsi="Times New Roman" w:cs="Times New Roman"/>
          <w:sz w:val="24"/>
          <w:szCs w:val="24"/>
        </w:rPr>
        <w:t xml:space="preserve"> Utility Committee since Hurricane Katrina (that we know about</w:t>
      </w:r>
      <w:r>
        <w:rPr>
          <w:rFonts w:ascii="Times New Roman" w:hAnsi="Times New Roman" w:cs="Times New Roman"/>
          <w:sz w:val="24"/>
          <w:szCs w:val="24"/>
        </w:rPr>
        <w:t>) that we believe that CLEP can remedy:</w:t>
      </w:r>
    </w:p>
    <w:p w14:paraId="032381A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Regulators to follow FERC’s cost causation regulation which is written to avoid cross subsidies between and within rate classes. Cost Causation is intended to promote fair electricity prices such that each ratepayer bears all cost attributable to its demand for service. 1992.</w:t>
      </w:r>
      <w:r>
        <w:rPr>
          <w:rStyle w:val="FootnoteReference"/>
          <w:rFonts w:ascii="Times New Roman" w:hAnsi="Times New Roman" w:cs="Times New Roman"/>
          <w:sz w:val="24"/>
          <w:szCs w:val="24"/>
        </w:rPr>
        <w:footnoteReference w:id="122"/>
      </w:r>
    </w:p>
    <w:p w14:paraId="0431DDA8" w14:textId="77777777" w:rsidR="000B5054" w:rsidRPr="00855280"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855280">
        <w:rPr>
          <w:rFonts w:ascii="Times New Roman" w:hAnsi="Times New Roman" w:cs="Times New Roman"/>
          <w:sz w:val="24"/>
          <w:szCs w:val="24"/>
        </w:rPr>
        <w:t xml:space="preserve">The utility to minimize electricity outages &amp; for Regulators to </w:t>
      </w:r>
      <w:r w:rsidRPr="008E2F9C">
        <w:rPr>
          <w:rFonts w:ascii="Times New Roman" w:hAnsi="Times New Roman" w:cs="Times New Roman"/>
          <w:sz w:val="24"/>
          <w:szCs w:val="24"/>
        </w:rPr>
        <w:t>assess financial penalties for reliability deficiencies where appropriate.</w:t>
      </w:r>
      <w:r w:rsidRPr="00855280">
        <w:rPr>
          <w:rFonts w:ascii="Times New Roman" w:hAnsi="Times New Roman" w:cs="Times New Roman"/>
          <w:sz w:val="24"/>
          <w:szCs w:val="24"/>
        </w:rPr>
        <w:t xml:space="preserve"> 1998.</w:t>
      </w:r>
      <w:r w:rsidRPr="00855280">
        <w:rPr>
          <w:rStyle w:val="FootnoteReference"/>
          <w:rFonts w:ascii="Times New Roman" w:hAnsi="Times New Roman" w:cs="Times New Roman"/>
          <w:sz w:val="24"/>
          <w:szCs w:val="24"/>
        </w:rPr>
        <w:footnoteReference w:id="123"/>
      </w:r>
      <w:r w:rsidRPr="00855280">
        <w:rPr>
          <w:rFonts w:ascii="Times New Roman" w:hAnsi="Times New Roman" w:cs="Times New Roman"/>
          <w:sz w:val="24"/>
          <w:szCs w:val="24"/>
        </w:rPr>
        <w:t xml:space="preserve"> August 10, 2017.</w:t>
      </w:r>
      <w:r w:rsidRPr="00855280">
        <w:rPr>
          <w:rStyle w:val="FootnoteReference"/>
          <w:rFonts w:ascii="Times New Roman" w:hAnsi="Times New Roman" w:cs="Times New Roman"/>
          <w:sz w:val="24"/>
          <w:szCs w:val="24"/>
        </w:rPr>
        <w:footnoteReference w:id="124"/>
      </w:r>
      <w:r w:rsidRPr="00855280">
        <w:rPr>
          <w:rFonts w:ascii="Times New Roman" w:hAnsi="Times New Roman" w:cs="Times New Roman"/>
          <w:sz w:val="24"/>
          <w:szCs w:val="24"/>
        </w:rPr>
        <w:t xml:space="preserve"> October 31, 2018.</w:t>
      </w:r>
      <w:r w:rsidRPr="00855280">
        <w:rPr>
          <w:rStyle w:val="FootnoteReference"/>
          <w:rFonts w:ascii="Times New Roman" w:hAnsi="Times New Roman" w:cs="Times New Roman"/>
          <w:sz w:val="24"/>
          <w:szCs w:val="24"/>
        </w:rPr>
        <w:footnoteReference w:id="125"/>
      </w:r>
    </w:p>
    <w:p w14:paraId="081129EC"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855280">
        <w:rPr>
          <w:rFonts w:ascii="Times New Roman" w:hAnsi="Times New Roman" w:cs="Times New Roman"/>
          <w:sz w:val="24"/>
          <w:szCs w:val="24"/>
        </w:rPr>
        <w:t>Promote Net Energy Metering (NEM)</w:t>
      </w:r>
      <w:r w:rsidRPr="005A199F">
        <w:rPr>
          <w:rFonts w:ascii="Times New Roman" w:hAnsi="Times New Roman" w:cs="Times New Roman"/>
          <w:sz w:val="24"/>
          <w:szCs w:val="24"/>
        </w:rPr>
        <w:t xml:space="preserve"> Sep 21, 2006.</w:t>
      </w:r>
      <w:r w:rsidRPr="00855280">
        <w:rPr>
          <w:rStyle w:val="FootnoteReference"/>
          <w:rFonts w:ascii="Times New Roman" w:hAnsi="Times New Roman" w:cs="Times New Roman"/>
          <w:sz w:val="24"/>
          <w:szCs w:val="24"/>
        </w:rPr>
        <w:footnoteReference w:id="126"/>
      </w:r>
      <w:r w:rsidRPr="00855280">
        <w:rPr>
          <w:rFonts w:ascii="Times New Roman" w:hAnsi="Times New Roman" w:cs="Times New Roman"/>
          <w:sz w:val="24"/>
          <w:szCs w:val="24"/>
          <w:vertAlign w:val="superscript"/>
        </w:rPr>
        <w:t xml:space="preserve"> </w:t>
      </w:r>
      <w:r w:rsidRPr="00855280">
        <w:rPr>
          <w:rFonts w:ascii="Times New Roman" w:hAnsi="Times New Roman" w:cs="Times New Roman"/>
          <w:color w:val="000000"/>
          <w:sz w:val="24"/>
          <w:szCs w:val="24"/>
        </w:rPr>
        <w:t>March 28,</w:t>
      </w:r>
      <w:r>
        <w:rPr>
          <w:rFonts w:ascii="Times New Roman" w:hAnsi="Times New Roman" w:cs="Times New Roman"/>
          <w:color w:val="000000"/>
          <w:sz w:val="24"/>
          <w:szCs w:val="24"/>
        </w:rPr>
        <w:t xml:space="preserve"> </w:t>
      </w:r>
      <w:r w:rsidRPr="00985AFF">
        <w:rPr>
          <w:rFonts w:ascii="Times New Roman" w:hAnsi="Times New Roman" w:cs="Times New Roman"/>
          <w:color w:val="000000"/>
          <w:sz w:val="24"/>
          <w:szCs w:val="24"/>
        </w:rPr>
        <w:t>2019</w:t>
      </w:r>
      <w:r>
        <w:rPr>
          <w:rFonts w:ascii="Times New Roman" w:hAnsi="Times New Roman" w:cs="Times New Roman"/>
          <w:color w:val="000000"/>
          <w:sz w:val="16"/>
          <w:szCs w:val="16"/>
        </w:rPr>
        <w:t>.</w:t>
      </w:r>
      <w:r w:rsidRPr="00985AFF">
        <w:rPr>
          <w:rStyle w:val="FootnoteReference"/>
          <w:rFonts w:ascii="Times New Roman" w:hAnsi="Times New Roman" w:cs="Times New Roman"/>
          <w:sz w:val="24"/>
          <w:szCs w:val="24"/>
        </w:rPr>
        <w:footnoteReference w:id="127"/>
      </w:r>
    </w:p>
    <w:p w14:paraId="1581EA32" w14:textId="77777777" w:rsidR="000B5054" w:rsidRPr="00E24E5F"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E24E5F">
        <w:rPr>
          <w:rFonts w:ascii="Times New Roman" w:hAnsi="Times New Roman" w:cs="Times New Roman"/>
          <w:sz w:val="24"/>
          <w:szCs w:val="24"/>
        </w:rPr>
        <w:t>Minimize suffering, dislocations, deaths and economic losses in the advent of the next storm</w:t>
      </w:r>
      <w:r>
        <w:rPr>
          <w:rFonts w:ascii="Times New Roman" w:hAnsi="Times New Roman" w:cs="Times New Roman"/>
          <w:sz w:val="24"/>
          <w:szCs w:val="24"/>
        </w:rPr>
        <w:t xml:space="preserve"> by incentivizing the implementation of</w:t>
      </w:r>
      <w:r w:rsidRPr="00E24E5F">
        <w:rPr>
          <w:rFonts w:ascii="Times New Roman" w:hAnsi="Times New Roman" w:cs="Times New Roman"/>
          <w:sz w:val="24"/>
          <w:szCs w:val="24"/>
        </w:rPr>
        <w:t xml:space="preserve"> sustainable </w:t>
      </w:r>
      <w:r>
        <w:rPr>
          <w:rFonts w:ascii="Times New Roman" w:hAnsi="Times New Roman" w:cs="Times New Roman"/>
          <w:sz w:val="24"/>
          <w:szCs w:val="24"/>
        </w:rPr>
        <w:t xml:space="preserve">and resilient </w:t>
      </w:r>
      <w:r w:rsidRPr="00E24E5F">
        <w:rPr>
          <w:rFonts w:ascii="Times New Roman" w:hAnsi="Times New Roman" w:cs="Times New Roman"/>
          <w:sz w:val="24"/>
          <w:szCs w:val="24"/>
        </w:rPr>
        <w:t>homes;</w:t>
      </w:r>
      <w:r>
        <w:rPr>
          <w:rFonts w:ascii="Times New Roman" w:hAnsi="Times New Roman" w:cs="Times New Roman"/>
          <w:sz w:val="24"/>
          <w:szCs w:val="24"/>
        </w:rPr>
        <w:t xml:space="preserve"> in compliance with</w:t>
      </w:r>
      <w:r w:rsidRPr="00E24E5F">
        <w:rPr>
          <w:rFonts w:ascii="Times New Roman" w:hAnsi="Times New Roman" w:cs="Times New Roman"/>
          <w:sz w:val="24"/>
          <w:szCs w:val="24"/>
        </w:rPr>
        <w:t xml:space="preserve"> Standard of Sustainable Homes (SOS)</w:t>
      </w:r>
      <w:r>
        <w:rPr>
          <w:rFonts w:ascii="Times New Roman" w:hAnsi="Times New Roman" w:cs="Times New Roman"/>
          <w:sz w:val="24"/>
          <w:szCs w:val="24"/>
        </w:rPr>
        <w:t xml:space="preserve"> … to have the ability to store electricity for later use in times of need ..</w:t>
      </w:r>
      <w:r w:rsidRPr="00E24E5F">
        <w:rPr>
          <w:rFonts w:ascii="Times New Roman" w:hAnsi="Times New Roman" w:cs="Times New Roman"/>
          <w:sz w:val="24"/>
          <w:szCs w:val="24"/>
        </w:rPr>
        <w:t>. Nov 2, 2006.</w:t>
      </w:r>
      <w:r>
        <w:rPr>
          <w:rStyle w:val="FootnoteReference"/>
          <w:rFonts w:ascii="Times New Roman" w:hAnsi="Times New Roman" w:cs="Times New Roman"/>
          <w:sz w:val="24"/>
          <w:szCs w:val="24"/>
        </w:rPr>
        <w:footnoteReference w:id="128"/>
      </w:r>
    </w:p>
    <w:p w14:paraId="34024808"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Promote Energy Efficiency (EE) in the rate design.</w:t>
      </w:r>
      <w:r w:rsidRPr="00185C30">
        <w:rPr>
          <w:rFonts w:ascii="Times New Roman" w:hAnsi="Times New Roman" w:cs="Times New Roman"/>
          <w:sz w:val="24"/>
          <w:szCs w:val="24"/>
        </w:rPr>
        <w:t xml:space="preserve"> </w:t>
      </w:r>
      <w:r>
        <w:rPr>
          <w:rFonts w:ascii="Times New Roman" w:hAnsi="Times New Roman" w:cs="Times New Roman"/>
          <w:sz w:val="24"/>
          <w:szCs w:val="24"/>
        </w:rPr>
        <w:t>Dec 6, 2007.</w:t>
      </w:r>
      <w:r>
        <w:rPr>
          <w:rStyle w:val="FootnoteReference"/>
          <w:rFonts w:ascii="Times New Roman" w:hAnsi="Times New Roman" w:cs="Times New Roman"/>
          <w:sz w:val="24"/>
          <w:szCs w:val="24"/>
        </w:rPr>
        <w:footnoteReference w:id="129"/>
      </w:r>
    </w:p>
    <w:p w14:paraId="5692250C"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EE via Demand side Management (DSM). Dec 6, 2007.</w:t>
      </w:r>
      <w:r>
        <w:rPr>
          <w:rStyle w:val="FootnoteReference"/>
          <w:rFonts w:ascii="Times New Roman" w:hAnsi="Times New Roman" w:cs="Times New Roman"/>
          <w:sz w:val="24"/>
          <w:szCs w:val="24"/>
        </w:rPr>
        <w:footnoteReference w:id="130"/>
      </w:r>
    </w:p>
    <w:p w14:paraId="3FA42027"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Advance Integrated Resource Planning. 2008.</w:t>
      </w:r>
      <w:r w:rsidRPr="00B425C2">
        <w:rPr>
          <w:rStyle w:val="FootnoteReference"/>
          <w:rFonts w:ascii="Times New Roman" w:hAnsi="Times New Roman" w:cs="Times New Roman"/>
          <w:sz w:val="24"/>
          <w:szCs w:val="24"/>
        </w:rPr>
        <w:footnoteReference w:id="131"/>
      </w:r>
      <w:r w:rsidRPr="00B425C2">
        <w:rPr>
          <w:rFonts w:ascii="Times New Roman" w:hAnsi="Times New Roman" w:cs="Times New Roman"/>
          <w:sz w:val="24"/>
          <w:szCs w:val="24"/>
          <w:vertAlign w:val="superscript"/>
        </w:rPr>
        <w:t>,</w:t>
      </w:r>
      <w:r w:rsidRPr="00B425C2">
        <w:rPr>
          <w:rStyle w:val="FootnoteReference"/>
          <w:rFonts w:ascii="Times New Roman" w:hAnsi="Times New Roman" w:cs="Times New Roman"/>
          <w:sz w:val="24"/>
          <w:szCs w:val="24"/>
        </w:rPr>
        <w:footnoteReference w:id="132"/>
      </w:r>
    </w:p>
    <w:p w14:paraId="167251C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Create Energy Smart as ENO’s DSM, 2009.</w:t>
      </w:r>
      <w:r>
        <w:rPr>
          <w:rStyle w:val="FootnoteReference"/>
          <w:rFonts w:ascii="Times New Roman" w:hAnsi="Times New Roman" w:cs="Times New Roman"/>
          <w:sz w:val="24"/>
          <w:szCs w:val="24"/>
        </w:rPr>
        <w:footnoteReference w:id="133"/>
      </w:r>
    </w:p>
    <w:p w14:paraId="3AB848C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Reduce Electricity Bills. </w:t>
      </w:r>
      <w:r w:rsidRPr="00F33D5A">
        <w:rPr>
          <w:rFonts w:ascii="Times New Roman" w:hAnsi="Times New Roman" w:cs="Times New Roman"/>
          <w:sz w:val="24"/>
          <w:szCs w:val="24"/>
        </w:rPr>
        <w:t>November 20, 2014</w:t>
      </w:r>
      <w:r>
        <w:rPr>
          <w:rFonts w:ascii="Times New Roman" w:hAnsi="Times New Roman" w:cs="Times New Roman"/>
          <w:sz w:val="24"/>
          <w:szCs w:val="24"/>
        </w:rPr>
        <w:t>.</w:t>
      </w:r>
      <w:r w:rsidRPr="00F33D5A">
        <w:rPr>
          <w:rFonts w:ascii="Times New Roman" w:hAnsi="Times New Roman" w:cs="Times New Roman"/>
          <w:sz w:val="24"/>
          <w:szCs w:val="24"/>
          <w:vertAlign w:val="superscript"/>
        </w:rPr>
        <w:footnoteReference w:id="134"/>
      </w:r>
      <w:r w:rsidRPr="00F33D5A">
        <w:rPr>
          <w:rFonts w:ascii="Times New Roman" w:hAnsi="Times New Roman" w:cs="Times New Roman"/>
          <w:sz w:val="16"/>
          <w:szCs w:val="16"/>
        </w:rPr>
        <w:t xml:space="preserve"> </w:t>
      </w:r>
      <w:r w:rsidRPr="00F33D5A">
        <w:rPr>
          <w:rFonts w:ascii="Times New Roman" w:hAnsi="Times New Roman" w:cs="Times New Roman"/>
          <w:sz w:val="24"/>
          <w:szCs w:val="24"/>
        </w:rPr>
        <w:t>January 26, 2017.</w:t>
      </w:r>
      <w:r>
        <w:rPr>
          <w:rStyle w:val="FootnoteReference"/>
          <w:rFonts w:ascii="Times New Roman" w:hAnsi="Times New Roman" w:cs="Times New Roman"/>
          <w:sz w:val="24"/>
          <w:szCs w:val="24"/>
        </w:rPr>
        <w:footnoteReference w:id="135"/>
      </w:r>
    </w:p>
    <w:p w14:paraId="4ACD2CC6" w14:textId="77777777" w:rsidR="000B5054" w:rsidRPr="000B13D2"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Reduce production and distribution costs incurred by ENO while supporting their desire to improve profits. </w:t>
      </w:r>
      <w:r w:rsidRPr="00F33D5A">
        <w:rPr>
          <w:rFonts w:ascii="Times New Roman" w:hAnsi="Times New Roman" w:cs="Times New Roman"/>
          <w:sz w:val="24"/>
          <w:szCs w:val="24"/>
        </w:rPr>
        <w:t>January 26, 2017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6"/>
      </w:r>
    </w:p>
    <w:p w14:paraId="3C3B7508"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Decouple Utility income with the success of DSM. April 2016.</w:t>
      </w:r>
      <w:r>
        <w:rPr>
          <w:rStyle w:val="FootnoteReference"/>
          <w:rFonts w:ascii="Times New Roman" w:hAnsi="Times New Roman" w:cs="Times New Roman"/>
          <w:sz w:val="24"/>
          <w:szCs w:val="24"/>
        </w:rPr>
        <w:footnoteReference w:id="137"/>
      </w:r>
    </w:p>
    <w:p w14:paraId="50058A3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Re-align Energy Smart as controlled by ENO to remove any preconceived Bias against Renewables. 2016.</w:t>
      </w:r>
      <w:r>
        <w:rPr>
          <w:rStyle w:val="FootnoteReference"/>
          <w:rFonts w:ascii="Times New Roman" w:hAnsi="Times New Roman" w:cs="Times New Roman"/>
          <w:sz w:val="24"/>
          <w:szCs w:val="24"/>
        </w:rPr>
        <w:footnoteReference w:id="138"/>
      </w:r>
    </w:p>
    <w:p w14:paraId="7F949022"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ENO should overcome its inability to accomplish IRP work. </w:t>
      </w:r>
      <w:r w:rsidRPr="00FA6E27">
        <w:rPr>
          <w:rFonts w:ascii="Times New Roman" w:hAnsi="Times New Roman" w:cs="Times New Roman"/>
          <w:sz w:val="24"/>
          <w:szCs w:val="24"/>
        </w:rPr>
        <w:t>Feb 23, 2017</w:t>
      </w:r>
      <w:r>
        <w:rPr>
          <w:rFonts w:ascii="Times New Roman" w:hAnsi="Times New Roman" w:cs="Times New Roman"/>
          <w:sz w:val="24"/>
          <w:szCs w:val="24"/>
        </w:rPr>
        <w:t xml:space="preserve">. </w:t>
      </w:r>
      <w:r w:rsidRPr="00FA6E27">
        <w:rPr>
          <w:rStyle w:val="FootnoteReference"/>
          <w:rFonts w:ascii="Times New Roman" w:hAnsi="Times New Roman" w:cs="Times New Roman"/>
          <w:sz w:val="24"/>
          <w:szCs w:val="24"/>
        </w:rPr>
        <w:footnoteReference w:id="139"/>
      </w:r>
      <w:r w:rsidRPr="00FA6E27">
        <w:rPr>
          <w:rFonts w:ascii="Times New Roman" w:hAnsi="Times New Roman" w:cs="Times New Roman"/>
          <w:sz w:val="24"/>
          <w:szCs w:val="24"/>
          <w:vertAlign w:val="superscript"/>
        </w:rPr>
        <w:t>,</w:t>
      </w:r>
      <w:r w:rsidRPr="00FA6E27">
        <w:rPr>
          <w:rStyle w:val="FootnoteReference"/>
          <w:rFonts w:ascii="Times New Roman" w:hAnsi="Times New Roman" w:cs="Times New Roman"/>
          <w:sz w:val="24"/>
          <w:szCs w:val="24"/>
        </w:rPr>
        <w:footnoteReference w:id="140"/>
      </w:r>
      <w:r w:rsidRPr="00FA6E27">
        <w:rPr>
          <w:rFonts w:ascii="Times New Roman" w:hAnsi="Times New Roman" w:cs="Times New Roman"/>
          <w:sz w:val="24"/>
          <w:szCs w:val="24"/>
          <w:vertAlign w:val="superscript"/>
        </w:rPr>
        <w:t>,</w:t>
      </w:r>
      <w:r w:rsidRPr="00FA6E27">
        <w:rPr>
          <w:rStyle w:val="FootnoteReference"/>
          <w:rFonts w:ascii="Times New Roman" w:hAnsi="Times New Roman" w:cs="Times New Roman"/>
          <w:sz w:val="24"/>
          <w:szCs w:val="24"/>
        </w:rPr>
        <w:footnoteReference w:id="141"/>
      </w:r>
    </w:p>
    <w:p w14:paraId="016A69FB" w14:textId="77777777" w:rsidR="000B5054" w:rsidRPr="00C61D10"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Minimize consultant fees by l</w:t>
      </w:r>
      <w:r w:rsidRPr="00C61D10">
        <w:rPr>
          <w:rFonts w:ascii="Times New Roman" w:hAnsi="Times New Roman" w:cs="Times New Roman"/>
          <w:sz w:val="24"/>
          <w:szCs w:val="24"/>
        </w:rPr>
        <w:t>ower</w:t>
      </w:r>
      <w:r>
        <w:rPr>
          <w:rFonts w:ascii="Times New Roman" w:hAnsi="Times New Roman" w:cs="Times New Roman"/>
          <w:sz w:val="24"/>
          <w:szCs w:val="24"/>
        </w:rPr>
        <w:t>ing</w:t>
      </w:r>
      <w:r w:rsidRPr="00C61D10">
        <w:rPr>
          <w:rFonts w:ascii="Times New Roman" w:hAnsi="Times New Roman" w:cs="Times New Roman"/>
          <w:sz w:val="24"/>
          <w:szCs w:val="24"/>
        </w:rPr>
        <w:t xml:space="preserve"> the expense, time, complexity and controversy in regulatory decision making.</w:t>
      </w:r>
      <w:r>
        <w:rPr>
          <w:rFonts w:ascii="Times New Roman" w:hAnsi="Times New Roman" w:cs="Times New Roman"/>
          <w:sz w:val="24"/>
          <w:szCs w:val="24"/>
        </w:rPr>
        <w:t xml:space="preserve"> 2017.</w:t>
      </w:r>
      <w:r w:rsidRPr="00D23B5E">
        <w:rPr>
          <w:rStyle w:val="FootnoteReference"/>
          <w:rFonts w:ascii="Times New Roman" w:hAnsi="Times New Roman" w:cs="Times New Roman"/>
          <w:sz w:val="24"/>
          <w:szCs w:val="24"/>
        </w:rPr>
        <w:footnoteReference w:id="142"/>
      </w:r>
      <w:r w:rsidRPr="00D23B5E">
        <w:rPr>
          <w:rFonts w:ascii="Times New Roman" w:hAnsi="Times New Roman" w:cs="Times New Roman"/>
          <w:sz w:val="24"/>
          <w:szCs w:val="24"/>
          <w:vertAlign w:val="superscript"/>
        </w:rPr>
        <w:t xml:space="preserve">, </w:t>
      </w:r>
      <w:r w:rsidRPr="00D23B5E">
        <w:rPr>
          <w:rStyle w:val="FootnoteReference"/>
          <w:rFonts w:ascii="Times New Roman" w:hAnsi="Times New Roman" w:cs="Times New Roman"/>
          <w:sz w:val="24"/>
          <w:szCs w:val="24"/>
        </w:rPr>
        <w:footnoteReference w:id="143"/>
      </w:r>
    </w:p>
    <w:p w14:paraId="6A707EF3"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Properly orient DSM towards Demand Response (DR).</w:t>
      </w:r>
      <w:r w:rsidRPr="00E24E5F">
        <w:t xml:space="preserve"> </w:t>
      </w:r>
      <w:r w:rsidRPr="00E24E5F">
        <w:rPr>
          <w:rFonts w:ascii="Times New Roman" w:hAnsi="Times New Roman" w:cs="Times New Roman"/>
          <w:sz w:val="24"/>
          <w:szCs w:val="24"/>
        </w:rPr>
        <w:t>April 27, 2017.</w:t>
      </w:r>
      <w:r>
        <w:rPr>
          <w:rStyle w:val="FootnoteReference"/>
          <w:rFonts w:ascii="Times New Roman" w:hAnsi="Times New Roman" w:cs="Times New Roman"/>
          <w:sz w:val="24"/>
          <w:szCs w:val="24"/>
        </w:rPr>
        <w:footnoteReference w:id="144"/>
      </w:r>
    </w:p>
    <w:p w14:paraId="78C31607" w14:textId="77777777" w:rsidR="000B5054" w:rsidRPr="000B13D2"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Meet the Paris Climate Change Treaty Obligations; Lower the Carbon Footprint of the City and facilitate individual actions;</w:t>
      </w:r>
      <w:r w:rsidRPr="008C1419">
        <w:rPr>
          <w:rFonts w:ascii="Times New Roman" w:hAnsi="Times New Roman" w:cs="Times New Roman"/>
          <w:sz w:val="24"/>
          <w:szCs w:val="24"/>
        </w:rPr>
        <w:t xml:space="preserve"> </w:t>
      </w:r>
      <w:r>
        <w:rPr>
          <w:rFonts w:ascii="Times New Roman" w:hAnsi="Times New Roman" w:cs="Times New Roman"/>
          <w:sz w:val="24"/>
          <w:szCs w:val="24"/>
        </w:rPr>
        <w:t>Promote solutions that can have a novel and substantial impact on slowing down the causes of Global Warming, Promote the public welfare, health &amp; economy. Embrace both new physical as well as economic technologies that can grow the economy while ameliorating the causes of Global Warming. Improve or at least not degrade human comfort. Build durability against the current or worsening climate.</w:t>
      </w:r>
      <w:r w:rsidRPr="000B13D2">
        <w:rPr>
          <w:rFonts w:ascii="Times New Roman" w:hAnsi="Times New Roman" w:cs="Times New Roman"/>
          <w:sz w:val="24"/>
          <w:szCs w:val="24"/>
        </w:rPr>
        <w:t xml:space="preserve"> July 2017</w:t>
      </w:r>
      <w:r>
        <w:t>.</w:t>
      </w:r>
      <w:r>
        <w:rPr>
          <w:rStyle w:val="FootnoteReference"/>
          <w:rFonts w:ascii="Times New Roman" w:hAnsi="Times New Roman" w:cs="Times New Roman"/>
          <w:sz w:val="24"/>
          <w:szCs w:val="24"/>
        </w:rPr>
        <w:footnoteReference w:id="145"/>
      </w:r>
    </w:p>
    <w:p w14:paraId="6F310978" w14:textId="77777777" w:rsidR="000B5054" w:rsidRPr="008E2F9C"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8E2F9C">
        <w:rPr>
          <w:rFonts w:ascii="Times New Roman" w:hAnsi="Times New Roman" w:cs="Times New Roman"/>
          <w:sz w:val="24"/>
          <w:szCs w:val="24"/>
        </w:rPr>
        <w:t>Minimize electricity outages &amp; assess financial penalties. 1998.</w:t>
      </w:r>
      <w:r w:rsidRPr="008E2F9C">
        <w:rPr>
          <w:rStyle w:val="FootnoteReference"/>
          <w:rFonts w:ascii="Times New Roman" w:hAnsi="Times New Roman" w:cs="Times New Roman"/>
          <w:sz w:val="24"/>
          <w:szCs w:val="24"/>
        </w:rPr>
        <w:footnoteReference w:id="146"/>
      </w:r>
      <w:r w:rsidRPr="008E2F9C">
        <w:rPr>
          <w:rFonts w:ascii="Times New Roman" w:hAnsi="Times New Roman" w:cs="Times New Roman"/>
          <w:sz w:val="24"/>
          <w:szCs w:val="24"/>
        </w:rPr>
        <w:t xml:space="preserve"> August 10, 2017.</w:t>
      </w:r>
      <w:r w:rsidRPr="008E2F9C">
        <w:rPr>
          <w:rStyle w:val="FootnoteReference"/>
          <w:rFonts w:ascii="Times New Roman" w:hAnsi="Times New Roman" w:cs="Times New Roman"/>
          <w:sz w:val="24"/>
          <w:szCs w:val="24"/>
        </w:rPr>
        <w:footnoteReference w:id="147"/>
      </w:r>
    </w:p>
    <w:p w14:paraId="47453568" w14:textId="77777777" w:rsidR="000B5054" w:rsidRPr="008832C7"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8832C7">
        <w:rPr>
          <w:rFonts w:ascii="Times New Roman" w:hAnsi="Times New Roman" w:cs="Times New Roman"/>
          <w:sz w:val="24"/>
          <w:szCs w:val="24"/>
        </w:rPr>
        <w:t>Rollout AMI cost effectively. 1/12/2017.</w:t>
      </w:r>
      <w:r w:rsidRPr="008832C7">
        <w:rPr>
          <w:rFonts w:ascii="Times New Roman" w:hAnsi="Times New Roman" w:cs="Times New Roman"/>
          <w:sz w:val="16"/>
          <w:szCs w:val="16"/>
        </w:rPr>
        <w:t xml:space="preserve"> </w:t>
      </w:r>
      <w:r w:rsidRPr="008832C7">
        <w:rPr>
          <w:rStyle w:val="FootnoteReference"/>
          <w:rFonts w:ascii="Times New Roman" w:hAnsi="Times New Roman" w:cs="Times New Roman"/>
          <w:sz w:val="24"/>
          <w:szCs w:val="24"/>
        </w:rPr>
        <w:footnoteReference w:id="148"/>
      </w:r>
      <w:r w:rsidRPr="008832C7">
        <w:rPr>
          <w:rFonts w:ascii="Times New Roman" w:hAnsi="Times New Roman" w:cs="Times New Roman"/>
          <w:sz w:val="16"/>
          <w:szCs w:val="16"/>
        </w:rPr>
        <w:t xml:space="preserve"> </w:t>
      </w:r>
      <w:r w:rsidRPr="008832C7">
        <w:rPr>
          <w:rFonts w:ascii="Times New Roman" w:hAnsi="Times New Roman" w:cs="Times New Roman"/>
          <w:sz w:val="24"/>
          <w:szCs w:val="24"/>
        </w:rPr>
        <w:t>April 5, 2018</w:t>
      </w:r>
      <w:r w:rsidRPr="008832C7">
        <w:rPr>
          <w:rFonts w:ascii="Times New Roman" w:hAnsi="Times New Roman" w:cs="Times New Roman"/>
          <w:sz w:val="16"/>
          <w:szCs w:val="16"/>
        </w:rPr>
        <w:t>.</w:t>
      </w:r>
      <w:r w:rsidRPr="008832C7">
        <w:rPr>
          <w:rStyle w:val="FootnoteReference"/>
          <w:rFonts w:ascii="Times New Roman" w:hAnsi="Times New Roman" w:cs="Times New Roman"/>
          <w:sz w:val="24"/>
          <w:szCs w:val="24"/>
        </w:rPr>
        <w:footnoteReference w:id="149"/>
      </w:r>
    </w:p>
    <w:p w14:paraId="451EB784" w14:textId="77777777" w:rsidR="000B5054" w:rsidRPr="00E81BD6"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Regarding new means to old ends: confirm none of non-participants test, total resource costs, total societal costs, or ratepayer-impact measures fail. January 26, </w:t>
      </w:r>
      <w:r w:rsidRPr="00E81BD6">
        <w:rPr>
          <w:rFonts w:ascii="Times New Roman" w:hAnsi="Times New Roman" w:cs="Times New Roman"/>
          <w:sz w:val="24"/>
          <w:szCs w:val="24"/>
        </w:rPr>
        <w:t>2017</w:t>
      </w:r>
      <w:r>
        <w:rPr>
          <w:rStyle w:val="FootnoteReference"/>
          <w:rFonts w:ascii="Times New Roman" w:hAnsi="Times New Roman" w:cs="Times New Roman"/>
          <w:sz w:val="24"/>
          <w:szCs w:val="24"/>
        </w:rPr>
        <w:footnoteReference w:id="150"/>
      </w:r>
    </w:p>
    <w:p w14:paraId="4673098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Purchasing of cheap electricity and avoiding purchasing expensive electricity from MISO.</w:t>
      </w:r>
      <w:r>
        <w:t xml:space="preserve"> </w:t>
      </w:r>
      <w:r>
        <w:rPr>
          <w:rFonts w:ascii="Times New Roman" w:hAnsi="Times New Roman" w:cs="Times New Roman"/>
          <w:sz w:val="24"/>
          <w:szCs w:val="24"/>
        </w:rPr>
        <w:t xml:space="preserve">March </w:t>
      </w:r>
      <w:r w:rsidRPr="00B30C36">
        <w:rPr>
          <w:rFonts w:ascii="Times New Roman" w:hAnsi="Times New Roman" w:cs="Times New Roman"/>
          <w:sz w:val="24"/>
          <w:szCs w:val="24"/>
        </w:rPr>
        <w:t>8</w:t>
      </w:r>
      <w:r>
        <w:rPr>
          <w:rFonts w:ascii="Times New Roman" w:hAnsi="Times New Roman" w:cs="Times New Roman"/>
          <w:sz w:val="24"/>
          <w:szCs w:val="24"/>
        </w:rPr>
        <w:t xml:space="preserve">, </w:t>
      </w:r>
      <w:r w:rsidRPr="00B30C36">
        <w:rPr>
          <w:rFonts w:ascii="Times New Roman" w:hAnsi="Times New Roman" w:cs="Times New Roman"/>
          <w:sz w:val="24"/>
          <w:szCs w:val="24"/>
        </w:rPr>
        <w:t>2018</w:t>
      </w:r>
      <w:r>
        <w:t>.</w:t>
      </w:r>
      <w:r>
        <w:rPr>
          <w:rStyle w:val="FootnoteReference"/>
          <w:rFonts w:ascii="Times New Roman" w:hAnsi="Times New Roman" w:cs="Times New Roman"/>
          <w:sz w:val="24"/>
          <w:szCs w:val="24"/>
        </w:rPr>
        <w:footnoteReference w:id="151"/>
      </w:r>
    </w:p>
    <w:p w14:paraId="4641AAA8" w14:textId="77777777" w:rsidR="000B5054" w:rsidRPr="00B425C2"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maintenance and or growth of local industries that are related to energy use, maintenance and production.</w:t>
      </w:r>
      <w:r w:rsidRPr="00172EA2">
        <w:rPr>
          <w:rFonts w:ascii="Times New Roman" w:hAnsi="Times New Roman" w:cs="Times New Roman"/>
          <w:sz w:val="16"/>
          <w:szCs w:val="16"/>
        </w:rPr>
        <w:t xml:space="preserve"> </w:t>
      </w:r>
      <w:r>
        <w:rPr>
          <w:rFonts w:ascii="Times New Roman" w:hAnsi="Times New Roman" w:cs="Times New Roman"/>
          <w:sz w:val="24"/>
          <w:szCs w:val="24"/>
        </w:rPr>
        <w:t xml:space="preserve">March </w:t>
      </w:r>
      <w:r w:rsidRPr="00B30C36">
        <w:rPr>
          <w:rFonts w:ascii="Times New Roman" w:hAnsi="Times New Roman" w:cs="Times New Roman"/>
          <w:sz w:val="24"/>
          <w:szCs w:val="24"/>
        </w:rPr>
        <w:t>8</w:t>
      </w:r>
      <w:r>
        <w:rPr>
          <w:rFonts w:ascii="Times New Roman" w:hAnsi="Times New Roman" w:cs="Times New Roman"/>
          <w:sz w:val="24"/>
          <w:szCs w:val="24"/>
        </w:rPr>
        <w:t xml:space="preserve">, </w:t>
      </w:r>
      <w:r w:rsidRPr="00B30C36">
        <w:rPr>
          <w:rFonts w:ascii="Times New Roman" w:hAnsi="Times New Roman" w:cs="Times New Roman"/>
          <w:sz w:val="24"/>
          <w:szCs w:val="24"/>
        </w:rPr>
        <w:t>2018</w:t>
      </w:r>
      <w:r w:rsidRPr="008C1419">
        <w:rPr>
          <w:rFonts w:ascii="Times New Roman" w:hAnsi="Times New Roman" w:cs="Times New Roman"/>
          <w:sz w:val="24"/>
          <w:szCs w:val="24"/>
        </w:rPr>
        <w:t>.</w:t>
      </w:r>
      <w:r>
        <w:rPr>
          <w:rFonts w:ascii="Times New Roman" w:hAnsi="Times New Roman" w:cs="Times New Roman"/>
          <w:sz w:val="16"/>
          <w:szCs w:val="16"/>
        </w:rPr>
        <w:t xml:space="preserve"> </w:t>
      </w:r>
      <w:r>
        <w:rPr>
          <w:rStyle w:val="FootnoteReference"/>
          <w:rFonts w:ascii="Times New Roman" w:hAnsi="Times New Roman" w:cs="Times New Roman"/>
          <w:sz w:val="24"/>
          <w:szCs w:val="24"/>
        </w:rPr>
        <w:footnoteReference w:id="152"/>
      </w:r>
    </w:p>
    <w:p w14:paraId="603CB95C" w14:textId="77777777" w:rsidR="000B5054" w:rsidRPr="00B425C2"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Minimize electricity outages &amp; assess financial penalties. 1998.</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August 10, </w:t>
      </w:r>
      <w:r w:rsidRPr="00B6702D">
        <w:rPr>
          <w:rFonts w:ascii="Times New Roman" w:hAnsi="Times New Roman" w:cs="Times New Roman"/>
          <w:sz w:val="24"/>
          <w:szCs w:val="24"/>
        </w:rPr>
        <w:t>2017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October </w:t>
      </w:r>
      <w:r w:rsidRPr="00B425C2">
        <w:rPr>
          <w:rFonts w:ascii="Times New Roman" w:hAnsi="Times New Roman" w:cs="Times New Roman"/>
          <w:sz w:val="24"/>
          <w:szCs w:val="24"/>
        </w:rPr>
        <w:t>31</w:t>
      </w:r>
      <w:r>
        <w:rPr>
          <w:rFonts w:ascii="Times New Roman" w:hAnsi="Times New Roman" w:cs="Times New Roman"/>
          <w:sz w:val="24"/>
          <w:szCs w:val="24"/>
        </w:rPr>
        <w:t xml:space="preserve">, </w:t>
      </w:r>
      <w:r w:rsidRPr="00B425C2">
        <w:rPr>
          <w:rFonts w:ascii="Times New Roman" w:hAnsi="Times New Roman" w:cs="Times New Roman"/>
          <w:sz w:val="24"/>
          <w:szCs w:val="24"/>
        </w:rPr>
        <w:t>201</w:t>
      </w:r>
      <w:r>
        <w:rPr>
          <w:rFonts w:ascii="Times New Roman" w:hAnsi="Times New Roman" w:cs="Times New Roman"/>
          <w:sz w:val="24"/>
          <w:szCs w:val="24"/>
        </w:rPr>
        <w:t>8.</w:t>
      </w:r>
      <w:r>
        <w:rPr>
          <w:rStyle w:val="FootnoteReference"/>
          <w:rFonts w:ascii="Times New Roman" w:hAnsi="Times New Roman" w:cs="Times New Roman"/>
          <w:sz w:val="24"/>
          <w:szCs w:val="24"/>
        </w:rPr>
        <w:footnoteReference w:id="155"/>
      </w:r>
    </w:p>
    <w:p w14:paraId="149FDF75"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Net Energy Metering (NEM) Sep 21, 2006.</w:t>
      </w:r>
      <w:r w:rsidRPr="00985AFF">
        <w:rPr>
          <w:rStyle w:val="FootnoteReference"/>
          <w:rFonts w:ascii="Times New Roman" w:hAnsi="Times New Roman" w:cs="Times New Roman"/>
          <w:sz w:val="24"/>
          <w:szCs w:val="24"/>
        </w:rPr>
        <w:footnoteReference w:id="156"/>
      </w:r>
      <w:r>
        <w:rPr>
          <w:rFonts w:ascii="Times New Roman" w:hAnsi="Times New Roman" w:cs="Times New Roman"/>
          <w:sz w:val="24"/>
          <w:szCs w:val="24"/>
          <w:vertAlign w:val="superscript"/>
        </w:rPr>
        <w:t xml:space="preserve"> </w:t>
      </w:r>
      <w:r>
        <w:rPr>
          <w:rFonts w:ascii="Times New Roman" w:hAnsi="Times New Roman" w:cs="Times New Roman"/>
          <w:color w:val="000000"/>
          <w:sz w:val="24"/>
          <w:szCs w:val="24"/>
        </w:rPr>
        <w:t xml:space="preserve">March </w:t>
      </w:r>
      <w:r w:rsidRPr="00985AFF">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985AFF">
        <w:rPr>
          <w:rFonts w:ascii="Times New Roman" w:hAnsi="Times New Roman" w:cs="Times New Roman"/>
          <w:color w:val="000000"/>
          <w:sz w:val="24"/>
          <w:szCs w:val="24"/>
        </w:rPr>
        <w:t>2019</w:t>
      </w:r>
      <w:r>
        <w:rPr>
          <w:rFonts w:ascii="Times New Roman" w:hAnsi="Times New Roman" w:cs="Times New Roman"/>
          <w:color w:val="000000"/>
          <w:sz w:val="16"/>
          <w:szCs w:val="16"/>
        </w:rPr>
        <w:t>.</w:t>
      </w:r>
      <w:r w:rsidRPr="00985AFF">
        <w:rPr>
          <w:rStyle w:val="FootnoteReference"/>
          <w:rFonts w:ascii="Times New Roman" w:hAnsi="Times New Roman" w:cs="Times New Roman"/>
          <w:sz w:val="24"/>
          <w:szCs w:val="24"/>
        </w:rPr>
        <w:footnoteReference w:id="157"/>
      </w:r>
    </w:p>
    <w:p w14:paraId="544C4798"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Community Solar.</w:t>
      </w:r>
      <w:r w:rsidRPr="00D23B5E">
        <w:rPr>
          <w:rFonts w:ascii="Times New Roman" w:hAnsi="Times New Roman" w:cs="Times New Roman"/>
          <w:sz w:val="24"/>
          <w:szCs w:val="24"/>
        </w:rPr>
        <w:t xml:space="preserve"> </w:t>
      </w:r>
      <w:r w:rsidRPr="00580682">
        <w:rPr>
          <w:rFonts w:ascii="Times New Roman" w:hAnsi="Times New Roman" w:cs="Times New Roman"/>
          <w:sz w:val="24"/>
          <w:szCs w:val="24"/>
        </w:rPr>
        <w:t>March 28, 2019</w:t>
      </w:r>
      <w:r>
        <w:rPr>
          <w:rFonts w:ascii="Times New Roman" w:hAnsi="Times New Roman" w:cs="Times New Roman"/>
          <w:sz w:val="24"/>
          <w:szCs w:val="24"/>
        </w:rPr>
        <w:t>.</w:t>
      </w:r>
      <w:r>
        <w:rPr>
          <w:rFonts w:ascii="Times New Roman" w:hAnsi="Times New Roman" w:cs="Times New Roman"/>
          <w:sz w:val="16"/>
          <w:szCs w:val="16"/>
        </w:rPr>
        <w:t xml:space="preserve"> </w:t>
      </w:r>
      <w:r w:rsidRPr="00E0438A">
        <w:rPr>
          <w:rStyle w:val="FootnoteReference"/>
          <w:rFonts w:ascii="Times New Roman" w:hAnsi="Times New Roman" w:cs="Times New Roman"/>
          <w:sz w:val="24"/>
          <w:szCs w:val="24"/>
        </w:rPr>
        <w:footnoteReference w:id="158"/>
      </w:r>
      <w:r w:rsidRPr="00E0438A">
        <w:rPr>
          <w:rFonts w:ascii="Times New Roman" w:hAnsi="Times New Roman" w:cs="Times New Roman"/>
          <w:sz w:val="16"/>
          <w:szCs w:val="16"/>
          <w:vertAlign w:val="superscript"/>
        </w:rPr>
        <w:t>,</w:t>
      </w:r>
      <w:r w:rsidRPr="00E0438A">
        <w:rPr>
          <w:rFonts w:ascii="Times New Roman" w:hAnsi="Times New Roman" w:cs="Times New Roman"/>
          <w:sz w:val="24"/>
          <w:szCs w:val="24"/>
          <w:vertAlign w:val="superscript"/>
        </w:rPr>
        <w:t xml:space="preserve"> </w:t>
      </w:r>
      <w:r w:rsidRPr="00E0438A">
        <w:rPr>
          <w:rStyle w:val="FootnoteReference"/>
          <w:rFonts w:ascii="Times New Roman" w:hAnsi="Times New Roman" w:cs="Times New Roman"/>
          <w:sz w:val="24"/>
          <w:szCs w:val="24"/>
        </w:rPr>
        <w:footnoteReference w:id="159"/>
      </w:r>
    </w:p>
    <w:p w14:paraId="0D6385FD"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Promote fair electricity prices. </w:t>
      </w:r>
      <w:bookmarkStart w:id="56" w:name="_Hlk14640205"/>
      <w:r w:rsidRPr="00580682">
        <w:rPr>
          <w:rFonts w:ascii="Times New Roman" w:hAnsi="Times New Roman" w:cs="Times New Roman"/>
          <w:sz w:val="24"/>
          <w:szCs w:val="24"/>
        </w:rPr>
        <w:t>March 28, 2019</w:t>
      </w:r>
      <w:bookmarkEnd w:id="56"/>
      <w:r w:rsidRPr="00580682">
        <w:rPr>
          <w:rFonts w:ascii="Times New Roman" w:hAnsi="Times New Roman" w:cs="Times New Roman"/>
          <w:sz w:val="24"/>
          <w:szCs w:val="24"/>
        </w:rPr>
        <w:t>.</w:t>
      </w:r>
      <w:r>
        <w:rPr>
          <w:rFonts w:ascii="Times New Roman" w:hAnsi="Times New Roman" w:cs="Times New Roman"/>
          <w:sz w:val="16"/>
          <w:szCs w:val="16"/>
        </w:rPr>
        <w:t xml:space="preserve"> </w:t>
      </w:r>
      <w:r>
        <w:rPr>
          <w:rStyle w:val="FootnoteReference"/>
          <w:rFonts w:ascii="Times New Roman" w:hAnsi="Times New Roman" w:cs="Times New Roman"/>
          <w:sz w:val="24"/>
          <w:szCs w:val="24"/>
        </w:rPr>
        <w:footnoteReference w:id="160"/>
      </w:r>
    </w:p>
    <w:p w14:paraId="3E17E060"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Promote Market Transformations.</w:t>
      </w:r>
      <w:r w:rsidRPr="00580682">
        <w:rPr>
          <w:rFonts w:ascii="Times New Roman" w:hAnsi="Times New Roman" w:cs="Times New Roman"/>
          <w:sz w:val="24"/>
          <w:szCs w:val="24"/>
        </w:rPr>
        <w:t xml:space="preserve"> March 28, 2019.</w:t>
      </w:r>
      <w:r>
        <w:rPr>
          <w:rFonts w:ascii="Times New Roman" w:hAnsi="Times New Roman" w:cs="Times New Roman"/>
          <w:sz w:val="16"/>
          <w:szCs w:val="16"/>
        </w:rPr>
        <w:t xml:space="preserve"> </w:t>
      </w:r>
      <w:r>
        <w:rPr>
          <w:rStyle w:val="FootnoteReference"/>
          <w:rFonts w:ascii="Times New Roman" w:hAnsi="Times New Roman" w:cs="Times New Roman"/>
          <w:sz w:val="24"/>
          <w:szCs w:val="24"/>
        </w:rPr>
        <w:footnoteReference w:id="161"/>
      </w:r>
    </w:p>
    <w:p w14:paraId="350795D2"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grid scale solar. July 16, 2019.</w:t>
      </w:r>
      <w:r w:rsidRPr="002E0F3A">
        <w:rPr>
          <w:rStyle w:val="FootnoteReference"/>
          <w:rFonts w:ascii="Times New Roman" w:hAnsi="Times New Roman" w:cs="Times New Roman"/>
          <w:sz w:val="24"/>
          <w:szCs w:val="24"/>
        </w:rPr>
        <w:footnoteReference w:id="162"/>
      </w:r>
      <w:r w:rsidRPr="002E0F3A">
        <w:rPr>
          <w:rFonts w:ascii="Times New Roman" w:hAnsi="Times New Roman" w:cs="Times New Roman"/>
          <w:sz w:val="24"/>
          <w:szCs w:val="24"/>
          <w:vertAlign w:val="superscript"/>
        </w:rPr>
        <w:t xml:space="preserve">, </w:t>
      </w:r>
      <w:r w:rsidRPr="002E0F3A">
        <w:rPr>
          <w:rStyle w:val="FootnoteReference"/>
          <w:rFonts w:ascii="Times New Roman" w:hAnsi="Times New Roman" w:cs="Times New Roman"/>
          <w:sz w:val="24"/>
          <w:szCs w:val="24"/>
        </w:rPr>
        <w:footnoteReference w:id="163"/>
      </w:r>
    </w:p>
    <w:p w14:paraId="7F0B760C"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Avoid buying fossil fuel (FF) powered electricity generation.</w:t>
      </w:r>
      <w:r>
        <w:rPr>
          <w:rStyle w:val="FootnoteReference"/>
          <w:rFonts w:ascii="Times New Roman" w:hAnsi="Times New Roman" w:cs="Times New Roman"/>
          <w:sz w:val="24"/>
          <w:szCs w:val="24"/>
        </w:rPr>
        <w:footnoteReference w:id="164"/>
      </w:r>
    </w:p>
    <w:p w14:paraId="75BCA59D"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Get re-elected.</w:t>
      </w:r>
    </w:p>
    <w:p w14:paraId="612A7098"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Follow Open Meetings’ Laws and operate within the appropriate rules of procedure.</w:t>
      </w:r>
    </w:p>
    <w:p w14:paraId="342E5B19" w14:textId="77777777" w:rsidR="000B5054" w:rsidRDefault="000B5054" w:rsidP="00C0729D">
      <w:pPr>
        <w:pStyle w:val="PlainText"/>
        <w:numPr>
          <w:ilvl w:val="0"/>
          <w:numId w:val="14"/>
        </w:numPr>
        <w:spacing w:line="480" w:lineRule="auto"/>
        <w:ind w:left="0" w:firstLine="360"/>
        <w:rPr>
          <w:rFonts w:ascii="Times New Roman" w:hAnsi="Times New Roman" w:cs="Times New Roman"/>
          <w:sz w:val="24"/>
          <w:szCs w:val="24"/>
        </w:rPr>
      </w:pPr>
      <w:r>
        <w:rPr>
          <w:rFonts w:ascii="Times New Roman" w:hAnsi="Times New Roman" w:cs="Times New Roman"/>
          <w:sz w:val="24"/>
          <w:szCs w:val="24"/>
        </w:rPr>
        <w:t>Grow the percentage of renewable energy without accidentally needing more FF peaking plants in order to maintain voltage during periods of low solar or wind power production.</w:t>
      </w:r>
    </w:p>
    <w:p w14:paraId="7169ACCA"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Avoid approving already obsolete technology or about to become obsolete technology.</w:t>
      </w:r>
    </w:p>
    <w:p w14:paraId="7E16B1FF" w14:textId="77777777" w:rsidR="000B5054" w:rsidRPr="008C1419"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sidRPr="008C1419">
        <w:rPr>
          <w:rFonts w:ascii="Times New Roman" w:hAnsi="Times New Roman" w:cs="Times New Roman"/>
          <w:sz w:val="24"/>
          <w:szCs w:val="24"/>
        </w:rPr>
        <w:t>Lower the electricity bills of large industries and buildings.</w:t>
      </w:r>
    </w:p>
    <w:p w14:paraId="47B78423" w14:textId="77777777" w:rsidR="000B5054" w:rsidRPr="008C1419"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Incent demand response. </w:t>
      </w:r>
      <w:r w:rsidRPr="000F1361">
        <w:rPr>
          <w:rFonts w:ascii="Times New Roman" w:hAnsi="Times New Roman" w:cs="Times New Roman"/>
          <w:sz w:val="24"/>
          <w:szCs w:val="24"/>
        </w:rPr>
        <w:t>July 2019</w:t>
      </w:r>
      <w:r>
        <w:t>.</w:t>
      </w:r>
      <w:r>
        <w:rPr>
          <w:rStyle w:val="FootnoteReference"/>
          <w:rFonts w:ascii="Times New Roman" w:hAnsi="Times New Roman" w:cs="Times New Roman"/>
          <w:sz w:val="24"/>
          <w:szCs w:val="24"/>
        </w:rPr>
        <w:footnoteReference w:id="165"/>
      </w:r>
    </w:p>
    <w:p w14:paraId="66552055"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electric vehicle use.</w:t>
      </w:r>
    </w:p>
    <w:p w14:paraId="6AC6531D"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the installation of all parts of DER, on both sides of the meter.</w:t>
      </w:r>
      <w:r>
        <w:rPr>
          <w:rStyle w:val="FootnoteReference"/>
          <w:rFonts w:ascii="Times New Roman" w:hAnsi="Times New Roman" w:cs="Times New Roman"/>
          <w:sz w:val="24"/>
          <w:szCs w:val="24"/>
        </w:rPr>
        <w:footnoteReference w:id="166"/>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7"/>
      </w:r>
    </w:p>
    <w:p w14:paraId="556F7180"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the use of aggregators.</w:t>
      </w:r>
    </w:p>
    <w:p w14:paraId="2F621FFB"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the help of Energy Service companies.</w:t>
      </w:r>
    </w:p>
    <w:p w14:paraId="6271A9E9"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Avoid accomplishing these goals at the detriment of human health or wildlife.</w:t>
      </w:r>
    </w:p>
    <w:p w14:paraId="3D9045A8"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microgrids.</w:t>
      </w:r>
    </w:p>
    <w:p w14:paraId="62CD1B17"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Greatly increase the percentage of electricity and thermal storage on both sides of the meter.</w:t>
      </w:r>
    </w:p>
    <w:p w14:paraId="7195321F"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Accomplish goals in an integrated manner.</w:t>
      </w:r>
    </w:p>
    <w:p w14:paraId="03B0B744" w14:textId="77777777" w:rsidR="000B5054" w:rsidRDefault="000B5054" w:rsidP="000B5054">
      <w:pPr>
        <w:pStyle w:val="PlainText"/>
        <w:numPr>
          <w:ilvl w:val="0"/>
          <w:numId w:val="14"/>
        </w:num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Promote innovations that can allow the city to become an international leader in energy.</w:t>
      </w:r>
    </w:p>
    <w:p w14:paraId="3EC3B1A0" w14:textId="2B491F44" w:rsidR="000B5054" w:rsidRPr="00496AA1" w:rsidRDefault="000B5054" w:rsidP="00C17379">
      <w:pPr>
        <w:pStyle w:val="PlainText"/>
        <w:numPr>
          <w:ilvl w:val="0"/>
          <w:numId w:val="14"/>
        </w:numPr>
        <w:spacing w:line="480" w:lineRule="auto"/>
        <w:ind w:left="0" w:firstLine="360"/>
        <w:jc w:val="both"/>
        <w:rPr>
          <w:rFonts w:ascii="Times New Roman" w:hAnsi="Times New Roman" w:cs="Times New Roman"/>
          <w:sz w:val="24"/>
          <w:szCs w:val="24"/>
        </w:rPr>
      </w:pPr>
      <w:r w:rsidRPr="00496AA1">
        <w:rPr>
          <w:rFonts w:ascii="Times New Roman" w:hAnsi="Times New Roman" w:cs="Times New Roman"/>
          <w:sz w:val="24"/>
          <w:szCs w:val="24"/>
        </w:rPr>
        <w:t>Grow New Orleans’ tourist industry.</w:t>
      </w:r>
    </w:p>
    <w:p w14:paraId="74820F6E" w14:textId="77777777" w:rsidR="000B5054" w:rsidRPr="005F3C93" w:rsidRDefault="000B5054" w:rsidP="000B5054">
      <w:pPr>
        <w:pStyle w:val="BodyText"/>
        <w:spacing w:before="11"/>
        <w:jc w:val="both"/>
        <w:rPr>
          <w:b/>
          <w:sz w:val="24"/>
          <w:szCs w:val="24"/>
        </w:rPr>
      </w:pPr>
    </w:p>
    <w:p w14:paraId="3C96D3AA" w14:textId="77777777" w:rsidR="000B5054" w:rsidRDefault="000B5054" w:rsidP="000B5054">
      <w:pPr>
        <w:jc w:val="both"/>
        <w:rPr>
          <w:color w:val="0F0F0F"/>
          <w:sz w:val="24"/>
          <w:szCs w:val="24"/>
        </w:rPr>
      </w:pPr>
      <w:r>
        <w:rPr>
          <w:color w:val="0F0F0F"/>
          <w:sz w:val="24"/>
          <w:szCs w:val="24"/>
        </w:rPr>
        <w:br w:type="page"/>
      </w:r>
    </w:p>
    <w:p w14:paraId="661E954B" w14:textId="21E08E9F" w:rsidR="00971B7D" w:rsidRPr="005F3C93" w:rsidRDefault="00971B7D" w:rsidP="00D6097B">
      <w:pPr>
        <w:pStyle w:val="Heading1"/>
        <w:jc w:val="both"/>
        <w:rPr>
          <w:bCs w:val="0"/>
          <w:sz w:val="24"/>
          <w:szCs w:val="24"/>
        </w:rPr>
      </w:pPr>
      <w:bookmarkStart w:id="57" w:name="_Toc13642754"/>
      <w:bookmarkStart w:id="58" w:name="_Toc15043029"/>
      <w:r w:rsidRPr="005F3C93">
        <w:rPr>
          <w:color w:val="0F0F0F"/>
          <w:w w:val="105"/>
          <w:sz w:val="24"/>
          <w:szCs w:val="24"/>
        </w:rPr>
        <w:lastRenderedPageBreak/>
        <w:t>CONCLUSIONS</w:t>
      </w:r>
      <w:bookmarkEnd w:id="57"/>
      <w:bookmarkEnd w:id="58"/>
    </w:p>
    <w:p w14:paraId="03621DD1" w14:textId="6B4D0A23" w:rsidR="0044171B" w:rsidRDefault="00664B73" w:rsidP="00496AA1">
      <w:pPr>
        <w:jc w:val="both"/>
        <w:rPr>
          <w:w w:val="105"/>
          <w:sz w:val="24"/>
          <w:szCs w:val="24"/>
        </w:rPr>
      </w:pPr>
      <w:r>
        <w:rPr>
          <w:w w:val="105"/>
          <w:sz w:val="24"/>
          <w:szCs w:val="24"/>
        </w:rPr>
        <w:t xml:space="preserve">FYI to editors: The reason and the only reason why the following points are placed after the beginning of the Conclusions section is because their arguments are not </w:t>
      </w:r>
      <w:r w:rsidR="00336D15">
        <w:rPr>
          <w:w w:val="105"/>
          <w:sz w:val="24"/>
          <w:szCs w:val="24"/>
        </w:rPr>
        <w:t xml:space="preserve">fully </w:t>
      </w:r>
      <w:r>
        <w:rPr>
          <w:w w:val="105"/>
          <w:sz w:val="24"/>
          <w:szCs w:val="24"/>
        </w:rPr>
        <w:t>supported by the Evidentiary Record.</w:t>
      </w:r>
    </w:p>
    <w:p w14:paraId="34EB4AA6" w14:textId="77777777" w:rsidR="0044171B" w:rsidRPr="005F3C93" w:rsidRDefault="0044171B" w:rsidP="00D6097B">
      <w:pPr>
        <w:jc w:val="both"/>
        <w:rPr>
          <w:w w:val="105"/>
          <w:sz w:val="24"/>
          <w:szCs w:val="24"/>
        </w:rPr>
      </w:pPr>
    </w:p>
    <w:p w14:paraId="419B8285" w14:textId="77777777" w:rsidR="0044171B" w:rsidRPr="005F3C93" w:rsidRDefault="0044171B" w:rsidP="00D6097B">
      <w:pPr>
        <w:jc w:val="both"/>
        <w:rPr>
          <w:w w:val="105"/>
          <w:sz w:val="24"/>
          <w:szCs w:val="24"/>
        </w:rPr>
      </w:pPr>
    </w:p>
    <w:p w14:paraId="05EAF559" w14:textId="21D30052" w:rsidR="0044171B" w:rsidRPr="005F3C93" w:rsidRDefault="0044171B" w:rsidP="00D6097B">
      <w:pPr>
        <w:jc w:val="both"/>
        <w:rPr>
          <w:w w:val="105"/>
          <w:sz w:val="24"/>
          <w:szCs w:val="24"/>
        </w:rPr>
      </w:pPr>
      <w:r w:rsidRPr="005F3C93">
        <w:rPr>
          <w:w w:val="105"/>
          <w:sz w:val="24"/>
          <w:szCs w:val="24"/>
        </w:rPr>
        <w:br w:type="page"/>
      </w:r>
    </w:p>
    <w:p w14:paraId="7B07397F" w14:textId="2B70C59D" w:rsidR="008B405B" w:rsidRPr="009B3367" w:rsidRDefault="008B405B" w:rsidP="00371FF5">
      <w:pPr>
        <w:pStyle w:val="Heading2"/>
        <w:rPr>
          <w:rFonts w:ascii="Times New Roman" w:hAnsi="Times New Roman" w:cs="Times New Roman"/>
          <w:bCs/>
          <w:color w:val="0F0F0F"/>
          <w:w w:val="105"/>
          <w:sz w:val="24"/>
          <w:szCs w:val="24"/>
        </w:rPr>
      </w:pPr>
      <w:bookmarkStart w:id="59" w:name="_Appendix_1._Resolution"/>
      <w:bookmarkStart w:id="60" w:name="_Point_10:_What"/>
      <w:bookmarkStart w:id="61" w:name="_Toc15043030"/>
      <w:bookmarkEnd w:id="59"/>
      <w:bookmarkEnd w:id="60"/>
      <w:r w:rsidRPr="009B3367">
        <w:rPr>
          <w:rFonts w:ascii="Times New Roman" w:hAnsi="Times New Roman" w:cs="Times New Roman"/>
          <w:bCs/>
          <w:color w:val="0F0F0F"/>
          <w:w w:val="105"/>
          <w:sz w:val="24"/>
          <w:szCs w:val="24"/>
        </w:rPr>
        <w:lastRenderedPageBreak/>
        <w:t xml:space="preserve">Point 10: What other benefits can CLEP provide which were not addressed </w:t>
      </w:r>
      <w:r w:rsidR="00371FF5" w:rsidRPr="009B3367">
        <w:rPr>
          <w:rFonts w:ascii="Times New Roman" w:hAnsi="Times New Roman" w:cs="Times New Roman"/>
          <w:bCs/>
          <w:color w:val="0F0F0F"/>
          <w:w w:val="105"/>
          <w:sz w:val="24"/>
          <w:szCs w:val="24"/>
        </w:rPr>
        <w:t>in</w:t>
      </w:r>
      <w:r w:rsidRPr="009B3367">
        <w:rPr>
          <w:rFonts w:ascii="Times New Roman" w:hAnsi="Times New Roman" w:cs="Times New Roman"/>
          <w:bCs/>
          <w:color w:val="0F0F0F"/>
          <w:w w:val="105"/>
          <w:sz w:val="24"/>
          <w:szCs w:val="24"/>
        </w:rPr>
        <w:t xml:space="preserve"> the </w:t>
      </w:r>
      <w:r w:rsidR="00371FF5" w:rsidRPr="009B3367">
        <w:rPr>
          <w:rFonts w:ascii="Times New Roman" w:hAnsi="Times New Roman" w:cs="Times New Roman"/>
          <w:bCs/>
          <w:color w:val="0F0F0F"/>
          <w:w w:val="105"/>
          <w:sz w:val="24"/>
          <w:szCs w:val="24"/>
        </w:rPr>
        <w:t>Evidentiary Record</w:t>
      </w:r>
      <w:r w:rsidRPr="009B3367">
        <w:rPr>
          <w:rFonts w:ascii="Times New Roman" w:hAnsi="Times New Roman" w:cs="Times New Roman"/>
          <w:bCs/>
          <w:color w:val="0F0F0F"/>
          <w:w w:val="105"/>
          <w:sz w:val="24"/>
          <w:szCs w:val="24"/>
        </w:rPr>
        <w:t>?</w:t>
      </w:r>
      <w:bookmarkEnd w:id="61"/>
    </w:p>
    <w:p w14:paraId="5F35BB50" w14:textId="4FF6F560" w:rsidR="008B405B" w:rsidRPr="009B3367" w:rsidRDefault="008B405B" w:rsidP="008B405B">
      <w:pPr>
        <w:jc w:val="both"/>
        <w:rPr>
          <w:color w:val="0F0F0F"/>
          <w:w w:val="105"/>
          <w:sz w:val="24"/>
          <w:szCs w:val="24"/>
        </w:rPr>
      </w:pPr>
      <w:r w:rsidRPr="009B3367">
        <w:rPr>
          <w:color w:val="0F0F0F"/>
          <w:w w:val="105"/>
          <w:sz w:val="24"/>
          <w:szCs w:val="24"/>
        </w:rPr>
        <w:tab/>
        <w:t>Although not fully evidenced during the rate case hearing, there are other benefits to CLEP that bear discussion, and which should be the subject of “judicial notice.”</w:t>
      </w:r>
    </w:p>
    <w:p w14:paraId="2B5FE7C5" w14:textId="684BC9AA" w:rsidR="008B405B" w:rsidRPr="009B3367" w:rsidRDefault="008B405B" w:rsidP="008B405B">
      <w:pPr>
        <w:ind w:firstLine="720"/>
        <w:jc w:val="both"/>
        <w:rPr>
          <w:color w:val="0F0F0F"/>
          <w:w w:val="105"/>
          <w:sz w:val="24"/>
          <w:szCs w:val="24"/>
        </w:rPr>
      </w:pPr>
      <w:r w:rsidRPr="009B3367">
        <w:rPr>
          <w:color w:val="0F0F0F"/>
          <w:w w:val="105"/>
          <w:sz w:val="24"/>
          <w:szCs w:val="24"/>
        </w:rPr>
        <w:t xml:space="preserve">As representatives of the City of New Orleans, the Council should be aware of the accelerating threat of climate change and sea level rise. </w:t>
      </w:r>
      <w:r w:rsidRPr="009B3367">
        <w:rPr>
          <w:bCs/>
          <w:sz w:val="24"/>
          <w:szCs w:val="24"/>
        </w:rPr>
        <w:t>Climate scientists assert that the window is closing to stop the worst effects of Global Warming. There exists a need to reduce Human Technologies’ carbon footprint by 45% by 2030.</w:t>
      </w:r>
      <w:r w:rsidRPr="009B3367">
        <w:rPr>
          <w:rStyle w:val="FootnoteReference"/>
          <w:bCs/>
          <w:sz w:val="24"/>
          <w:szCs w:val="24"/>
        </w:rPr>
        <w:footnoteReference w:id="168"/>
      </w:r>
      <w:r w:rsidRPr="009B3367">
        <w:rPr>
          <w:bCs/>
          <w:sz w:val="24"/>
          <w:szCs w:val="24"/>
        </w:rPr>
        <w:t xml:space="preserve"> </w:t>
      </w:r>
      <w:r w:rsidRPr="009B3367">
        <w:rPr>
          <w:color w:val="0F0F0F"/>
          <w:w w:val="105"/>
          <w:sz w:val="24"/>
          <w:szCs w:val="24"/>
        </w:rPr>
        <w:t>Because CLEP incentivizes the reduction of CO</w:t>
      </w:r>
      <w:r w:rsidRPr="009B3367">
        <w:rPr>
          <w:color w:val="0F0F0F"/>
          <w:w w:val="105"/>
          <w:sz w:val="24"/>
          <w:szCs w:val="24"/>
          <w:vertAlign w:val="subscript"/>
        </w:rPr>
        <w:t>2</w:t>
      </w:r>
      <w:r w:rsidRPr="009B3367">
        <w:rPr>
          <w:color w:val="0F0F0F"/>
          <w:w w:val="105"/>
          <w:sz w:val="24"/>
          <w:szCs w:val="24"/>
        </w:rPr>
        <w:t>, it should be considered a weapon against Global Warming.</w:t>
      </w:r>
    </w:p>
    <w:p w14:paraId="6BCD122A" w14:textId="23BDF5D5" w:rsidR="008B405B" w:rsidRPr="009B3367" w:rsidRDefault="008B405B" w:rsidP="008B405B">
      <w:pPr>
        <w:ind w:firstLine="720"/>
        <w:jc w:val="both"/>
        <w:rPr>
          <w:bCs/>
          <w:sz w:val="24"/>
          <w:szCs w:val="24"/>
        </w:rPr>
      </w:pPr>
      <w:r w:rsidRPr="009B3367">
        <w:rPr>
          <w:bCs/>
          <w:sz w:val="24"/>
          <w:szCs w:val="24"/>
        </w:rPr>
        <w:t>BSI believes the immediate adoption of CLEP and the development of a good track record will ultimately lead to CLEP’s adoption in other regulatory jurisdiction across the country and around the World.</w:t>
      </w:r>
      <w:r w:rsidR="00A02025">
        <w:rPr>
          <w:bCs/>
          <w:sz w:val="24"/>
          <w:szCs w:val="24"/>
        </w:rPr>
        <w:t xml:space="preserve"> </w:t>
      </w:r>
    </w:p>
    <w:p w14:paraId="194B4623" w14:textId="32C66744" w:rsidR="008B405B" w:rsidRPr="009B3367" w:rsidRDefault="008B405B" w:rsidP="008B405B">
      <w:pPr>
        <w:ind w:firstLine="720"/>
        <w:jc w:val="both"/>
        <w:rPr>
          <w:bCs/>
          <w:sz w:val="24"/>
          <w:szCs w:val="24"/>
        </w:rPr>
      </w:pPr>
      <w:r w:rsidRPr="009B3367">
        <w:rPr>
          <w:bCs/>
          <w:sz w:val="24"/>
          <w:szCs w:val="24"/>
        </w:rPr>
        <w:t>Further, CLEP can support renewable energy industries in peril because of sun-setting tax credits:</w:t>
      </w:r>
      <w:r w:rsidR="00A02025">
        <w:rPr>
          <w:bCs/>
          <w:sz w:val="24"/>
          <w:szCs w:val="24"/>
        </w:rPr>
        <w:t xml:space="preserve"> </w:t>
      </w:r>
    </w:p>
    <w:p w14:paraId="77CE70D2" w14:textId="2670C9B5" w:rsidR="008B405B" w:rsidRPr="009B3367" w:rsidRDefault="008B405B" w:rsidP="008B405B">
      <w:pPr>
        <w:pStyle w:val="ListParagraph"/>
        <w:numPr>
          <w:ilvl w:val="0"/>
          <w:numId w:val="11"/>
        </w:numPr>
        <w:ind w:left="630"/>
        <w:rPr>
          <w:bCs/>
          <w:sz w:val="24"/>
          <w:szCs w:val="24"/>
        </w:rPr>
      </w:pPr>
      <w:r w:rsidRPr="009B3367">
        <w:rPr>
          <w:bCs/>
          <w:sz w:val="24"/>
          <w:szCs w:val="24"/>
        </w:rPr>
        <w:t xml:space="preserve">the Investment Tax credit is currently paying 30% of the first cost for solar installations, and </w:t>
      </w:r>
    </w:p>
    <w:p w14:paraId="45CB2CC3" w14:textId="353EC234" w:rsidR="008B405B" w:rsidRPr="009B3367" w:rsidRDefault="008B405B" w:rsidP="008B405B">
      <w:pPr>
        <w:pStyle w:val="ListParagraph"/>
        <w:numPr>
          <w:ilvl w:val="0"/>
          <w:numId w:val="11"/>
        </w:numPr>
        <w:ind w:left="630"/>
        <w:rPr>
          <w:bCs/>
          <w:sz w:val="24"/>
          <w:szCs w:val="24"/>
        </w:rPr>
      </w:pPr>
      <w:r w:rsidRPr="009B3367">
        <w:rPr>
          <w:bCs/>
          <w:sz w:val="24"/>
          <w:szCs w:val="24"/>
        </w:rPr>
        <w:t xml:space="preserve">the Production Tax Credit is currently $0.022/kwh for every kwh placed on the grid for electricity generated by wind farms. </w:t>
      </w:r>
    </w:p>
    <w:p w14:paraId="1E811413" w14:textId="67490C45" w:rsidR="008B405B" w:rsidRPr="009B3367" w:rsidRDefault="008B405B" w:rsidP="00496AA1">
      <w:pPr>
        <w:jc w:val="both"/>
        <w:rPr>
          <w:bCs/>
          <w:sz w:val="24"/>
          <w:szCs w:val="24"/>
        </w:rPr>
      </w:pPr>
      <w:r w:rsidRPr="009B3367">
        <w:rPr>
          <w:bCs/>
          <w:sz w:val="24"/>
          <w:szCs w:val="24"/>
        </w:rPr>
        <w:t>Both will have its subsidy diminished in 2020 and completely disappear by 2025.</w:t>
      </w:r>
      <w:r w:rsidRPr="009B3367">
        <w:rPr>
          <w:rStyle w:val="FootnoteReference"/>
          <w:bCs/>
          <w:sz w:val="24"/>
          <w:szCs w:val="24"/>
        </w:rPr>
        <w:footnoteReference w:id="169"/>
      </w:r>
      <w:r w:rsidRPr="009B3367">
        <w:rPr>
          <w:bCs/>
          <w:sz w:val="24"/>
          <w:szCs w:val="24"/>
        </w:rPr>
        <w:t xml:space="preserve"> CLEP can help rejuvenate financing for the solar and wind industries by producing ever-growing markets of customers who would greatly benefit from such low-cost electricity resources.</w:t>
      </w:r>
    </w:p>
    <w:p w14:paraId="58EBF192" w14:textId="77777777" w:rsidR="008B405B" w:rsidRPr="009B3367" w:rsidRDefault="008B405B" w:rsidP="008B405B">
      <w:pPr>
        <w:jc w:val="both"/>
        <w:rPr>
          <w:bCs/>
          <w:sz w:val="24"/>
          <w:szCs w:val="24"/>
        </w:rPr>
      </w:pPr>
      <w:r w:rsidRPr="009B3367">
        <w:rPr>
          <w:color w:val="0F0F0F"/>
          <w:w w:val="105"/>
          <w:sz w:val="24"/>
          <w:szCs w:val="24"/>
        </w:rPr>
        <w:lastRenderedPageBreak/>
        <w:tab/>
        <w:t xml:space="preserve">There exist also new economic development opportunities presented by CLEP. For example, </w:t>
      </w:r>
      <w:r w:rsidRPr="009B3367">
        <w:rPr>
          <w:bCs/>
          <w:sz w:val="24"/>
          <w:szCs w:val="24"/>
        </w:rPr>
        <w:t>Mike Hopkins, (who at the time was CEO of Ice-Energy, the manufacturer of Ice-Making Air Conditioners) stated that if the Council adopts CLEP, he would sweeten the deal and locate a local factory in NOLA.</w:t>
      </w:r>
      <w:r w:rsidRPr="009B3367">
        <w:rPr>
          <w:rStyle w:val="FootnoteReference"/>
          <w:bCs/>
          <w:sz w:val="24"/>
          <w:szCs w:val="24"/>
        </w:rPr>
        <w:footnoteReference w:id="170"/>
      </w:r>
      <w:r w:rsidRPr="009B3367">
        <w:rPr>
          <w:bCs/>
          <w:sz w:val="24"/>
          <w:szCs w:val="24"/>
        </w:rPr>
        <w:t xml:space="preserve"> Their technology can be set up as an ADD-ON to existing and installed Air Conditioner equipment.</w:t>
      </w:r>
    </w:p>
    <w:p w14:paraId="6E9F519E" w14:textId="77777777" w:rsidR="008B405B" w:rsidRPr="009B3367" w:rsidRDefault="008B405B" w:rsidP="008B405B">
      <w:pPr>
        <w:ind w:firstLine="720"/>
        <w:jc w:val="both"/>
        <w:rPr>
          <w:b/>
          <w:sz w:val="24"/>
          <w:szCs w:val="24"/>
        </w:rPr>
      </w:pPr>
      <w:r w:rsidRPr="009B3367">
        <w:rPr>
          <w:bCs/>
          <w:sz w:val="24"/>
          <w:szCs w:val="24"/>
        </w:rPr>
        <w:t xml:space="preserve">Similarly, a host of other nascent technologies that have not found an economic niche are likely to want to setup </w:t>
      </w:r>
      <w:r w:rsidRPr="009B3367">
        <w:rPr>
          <w:bCs/>
          <w:color w:val="000000" w:themeColor="text1"/>
          <w:sz w:val="24"/>
          <w:szCs w:val="24"/>
        </w:rPr>
        <w:t>shop here</w:t>
      </w:r>
      <w:r w:rsidRPr="009B3367">
        <w:rPr>
          <w:bCs/>
          <w:sz w:val="24"/>
          <w:szCs w:val="24"/>
        </w:rPr>
        <w:t xml:space="preserve">. Another good example is the enterprise of George Semmes et. al. </w:t>
      </w:r>
      <w:r w:rsidRPr="009B3367">
        <w:rPr>
          <w:color w:val="26282A"/>
          <w:sz w:val="24"/>
          <w:szCs w:val="24"/>
          <w:shd w:val="clear" w:color="auto" w:fill="FFFFFF"/>
        </w:rPr>
        <w:t xml:space="preserve">which started on the </w:t>
      </w:r>
      <w:r w:rsidRPr="009B3367">
        <w:rPr>
          <w:color w:val="000000" w:themeColor="text1"/>
          <w:sz w:val="24"/>
          <w:szCs w:val="24"/>
          <w:shd w:val="clear" w:color="auto" w:fill="FFFFFF"/>
        </w:rPr>
        <w:t>corner of 1</w:t>
      </w:r>
      <w:r w:rsidRPr="009B3367">
        <w:rPr>
          <w:color w:val="000000" w:themeColor="text1"/>
          <w:sz w:val="24"/>
          <w:szCs w:val="24"/>
          <w:shd w:val="clear" w:color="auto" w:fill="FFFFFF"/>
          <w:vertAlign w:val="superscript"/>
        </w:rPr>
        <w:t>st</w:t>
      </w:r>
      <w:r w:rsidRPr="009B3367">
        <w:rPr>
          <w:color w:val="000000" w:themeColor="text1"/>
          <w:sz w:val="24"/>
          <w:szCs w:val="24"/>
          <w:shd w:val="clear" w:color="auto" w:fill="FFFFFF"/>
        </w:rPr>
        <w:t xml:space="preserve"> street and Tchoupitoulas in New Orleans</w:t>
      </w:r>
      <w:r w:rsidRPr="009B3367">
        <w:rPr>
          <w:rStyle w:val="FootnoteReference"/>
          <w:color w:val="000000" w:themeColor="text1"/>
          <w:sz w:val="24"/>
          <w:szCs w:val="24"/>
          <w:shd w:val="clear" w:color="auto" w:fill="FFFFFF"/>
        </w:rPr>
        <w:footnoteReference w:id="171"/>
      </w:r>
      <w:r w:rsidRPr="009B3367">
        <w:rPr>
          <w:color w:val="000000" w:themeColor="text1"/>
          <w:sz w:val="24"/>
          <w:szCs w:val="24"/>
          <w:shd w:val="clear" w:color="auto" w:fill="FFFFFF"/>
        </w:rPr>
        <w:t xml:space="preserve"> and</w:t>
      </w:r>
      <w:r w:rsidRPr="009B3367">
        <w:rPr>
          <w:bCs/>
          <w:color w:val="000000" w:themeColor="text1"/>
          <w:sz w:val="24"/>
          <w:szCs w:val="24"/>
        </w:rPr>
        <w:t xml:space="preserve"> converts shipping containers into microgrids for export all around the world</w:t>
      </w:r>
      <w:r w:rsidRPr="009B3367">
        <w:rPr>
          <w:b/>
          <w:color w:val="000000" w:themeColor="text1"/>
          <w:sz w:val="24"/>
          <w:szCs w:val="24"/>
        </w:rPr>
        <w:t>.</w:t>
      </w:r>
    </w:p>
    <w:p w14:paraId="710B0398" w14:textId="77777777" w:rsidR="008B405B" w:rsidRPr="009B3367" w:rsidRDefault="008B405B" w:rsidP="008B405B">
      <w:pPr>
        <w:ind w:firstLine="720"/>
        <w:jc w:val="both"/>
        <w:rPr>
          <w:sz w:val="24"/>
          <w:szCs w:val="24"/>
        </w:rPr>
      </w:pPr>
      <w:r w:rsidRPr="009B3367">
        <w:rPr>
          <w:color w:val="26282A"/>
          <w:sz w:val="24"/>
          <w:szCs w:val="24"/>
          <w:shd w:val="clear" w:color="auto" w:fill="FFFFFF"/>
        </w:rPr>
        <w:t>Another example is wind energy collection via Drone/Kites. At first glance, New Orleans is not a good place to exploit wind because near the ground, wind speeds are low. However, the extreme eastern end of NOLA is almost in the Gulf of Mexico where hundreds of feet up we can expect good collection opportunities.</w:t>
      </w:r>
      <w:r w:rsidRPr="009B3367">
        <w:rPr>
          <w:rStyle w:val="FootnoteReference"/>
          <w:color w:val="0000FF"/>
          <w:sz w:val="24"/>
          <w:szCs w:val="24"/>
          <w:u w:val="single"/>
        </w:rPr>
        <w:footnoteReference w:id="172"/>
      </w:r>
      <w:r w:rsidRPr="009B3367">
        <w:rPr>
          <w:sz w:val="24"/>
          <w:szCs w:val="24"/>
        </w:rPr>
        <w:t xml:space="preserve"> Manufacturing can be coupled with job growth in general:</w:t>
      </w:r>
    </w:p>
    <w:p w14:paraId="4E95DF52" w14:textId="4D5A6695" w:rsidR="008B405B" w:rsidRPr="009B3367" w:rsidRDefault="00F924AB" w:rsidP="008B405B">
      <w:pPr>
        <w:spacing w:line="240" w:lineRule="auto"/>
        <w:ind w:left="720"/>
        <w:jc w:val="both"/>
        <w:rPr>
          <w:sz w:val="24"/>
          <w:szCs w:val="24"/>
        </w:rPr>
      </w:pPr>
      <w:r w:rsidRPr="009B3367">
        <w:rPr>
          <w:i/>
          <w:sz w:val="24"/>
          <w:szCs w:val="24"/>
        </w:rPr>
        <w:t>“</w:t>
      </w:r>
      <w:r w:rsidR="008B405B" w:rsidRPr="009B3367">
        <w:rPr>
          <w:i/>
          <w:sz w:val="24"/>
          <w:szCs w:val="24"/>
        </w:rPr>
        <w:t>Investment in energy efficiency, renewable energy, distributed energy resources, demand response, and shifting of demand to non-peak hours. DER generate more jobs and local economic development per dollar than investment in traditional infrastructure, like peaking plants.</w:t>
      </w:r>
      <w:r w:rsidR="008B405B" w:rsidRPr="009B3367">
        <w:rPr>
          <w:sz w:val="24"/>
          <w:szCs w:val="24"/>
        </w:rPr>
        <w:t>”</w:t>
      </w:r>
      <w:r w:rsidRPr="009B3367">
        <w:rPr>
          <w:rStyle w:val="FootnoteReference"/>
          <w:sz w:val="24"/>
          <w:szCs w:val="24"/>
        </w:rPr>
        <w:t xml:space="preserve"> </w:t>
      </w:r>
      <w:r w:rsidRPr="009B3367">
        <w:rPr>
          <w:rStyle w:val="FootnoteReference"/>
          <w:sz w:val="24"/>
          <w:szCs w:val="24"/>
        </w:rPr>
        <w:footnoteReference w:id="173"/>
      </w:r>
    </w:p>
    <w:p w14:paraId="66A5256D" w14:textId="77777777" w:rsidR="008B405B" w:rsidRPr="009B3367" w:rsidRDefault="008B405B" w:rsidP="008B405B">
      <w:pPr>
        <w:spacing w:line="240" w:lineRule="auto"/>
        <w:ind w:left="720"/>
        <w:jc w:val="both"/>
        <w:rPr>
          <w:sz w:val="24"/>
          <w:szCs w:val="24"/>
        </w:rPr>
      </w:pPr>
    </w:p>
    <w:p w14:paraId="40ECE1EA" w14:textId="0DEDF142" w:rsidR="00F924AB" w:rsidRPr="009B3367" w:rsidRDefault="008B405B" w:rsidP="008B405B">
      <w:pPr>
        <w:pStyle w:val="BodyText"/>
        <w:spacing w:line="499" w:lineRule="auto"/>
        <w:ind w:right="175" w:firstLine="720"/>
        <w:jc w:val="both"/>
        <w:rPr>
          <w:sz w:val="24"/>
          <w:szCs w:val="24"/>
        </w:rPr>
      </w:pPr>
      <w:r w:rsidRPr="009B3367">
        <w:rPr>
          <w:color w:val="0F0F0F"/>
          <w:w w:val="105"/>
          <w:sz w:val="24"/>
          <w:szCs w:val="24"/>
        </w:rPr>
        <w:lastRenderedPageBreak/>
        <w:t xml:space="preserve">Further, sustainable microgrids are coming but financing them has been the challenge. CLEP meets this challenge, and according to Mike Hopkins, </w:t>
      </w:r>
      <w:r w:rsidRPr="009B3367">
        <w:rPr>
          <w:sz w:val="24"/>
          <w:szCs w:val="24"/>
        </w:rPr>
        <w:t>CLEP may be the best way to finance a sustainable microgrid.</w:t>
      </w:r>
      <w:r w:rsidRPr="009B3367">
        <w:rPr>
          <w:rStyle w:val="FootnoteReference"/>
          <w:sz w:val="24"/>
          <w:szCs w:val="24"/>
        </w:rPr>
        <w:footnoteReference w:id="174"/>
      </w:r>
      <w:r w:rsidRPr="009B3367">
        <w:rPr>
          <w:sz w:val="24"/>
          <w:szCs w:val="24"/>
        </w:rPr>
        <w:t xml:space="preserve"> This would put NOLA on the map for many purposes, such as eco-tourism.</w:t>
      </w:r>
      <w:r w:rsidR="00A02025">
        <w:rPr>
          <w:sz w:val="24"/>
          <w:szCs w:val="24"/>
        </w:rPr>
        <w:t xml:space="preserve"> </w:t>
      </w:r>
    </w:p>
    <w:p w14:paraId="6899C23A" w14:textId="201E2E8F" w:rsidR="008B405B" w:rsidRPr="009B3367" w:rsidRDefault="008B405B" w:rsidP="008B405B">
      <w:pPr>
        <w:pStyle w:val="BodyText"/>
        <w:spacing w:line="499" w:lineRule="auto"/>
        <w:ind w:right="175" w:firstLine="720"/>
        <w:jc w:val="both"/>
        <w:rPr>
          <w:sz w:val="24"/>
          <w:szCs w:val="24"/>
        </w:rPr>
      </w:pPr>
      <w:r w:rsidRPr="009B3367">
        <w:rPr>
          <w:sz w:val="24"/>
          <w:szCs w:val="24"/>
        </w:rPr>
        <w:t>Making New Orleans</w:t>
      </w:r>
      <w:r w:rsidRPr="009B3367">
        <w:rPr>
          <w:spacing w:val="-11"/>
          <w:sz w:val="24"/>
          <w:szCs w:val="24"/>
        </w:rPr>
        <w:t xml:space="preserve"> </w:t>
      </w:r>
      <w:r w:rsidRPr="009B3367">
        <w:rPr>
          <w:sz w:val="24"/>
          <w:szCs w:val="24"/>
        </w:rPr>
        <w:t>a</w:t>
      </w:r>
      <w:r w:rsidRPr="009B3367">
        <w:rPr>
          <w:spacing w:val="-10"/>
          <w:sz w:val="24"/>
          <w:szCs w:val="24"/>
        </w:rPr>
        <w:t xml:space="preserve"> </w:t>
      </w:r>
      <w:r w:rsidRPr="009B3367">
        <w:rPr>
          <w:sz w:val="24"/>
          <w:szCs w:val="24"/>
        </w:rPr>
        <w:t>more</w:t>
      </w:r>
      <w:r w:rsidRPr="009B3367">
        <w:rPr>
          <w:spacing w:val="-9"/>
          <w:sz w:val="24"/>
          <w:szCs w:val="24"/>
        </w:rPr>
        <w:t xml:space="preserve"> </w:t>
      </w:r>
      <w:r w:rsidRPr="009B3367">
        <w:rPr>
          <w:sz w:val="24"/>
          <w:szCs w:val="24"/>
        </w:rPr>
        <w:t>progressive</w:t>
      </w:r>
      <w:r w:rsidRPr="009B3367">
        <w:rPr>
          <w:spacing w:val="-9"/>
          <w:sz w:val="24"/>
          <w:szCs w:val="24"/>
        </w:rPr>
        <w:t xml:space="preserve"> </w:t>
      </w:r>
      <w:r w:rsidRPr="009B3367">
        <w:rPr>
          <w:sz w:val="24"/>
          <w:szCs w:val="24"/>
        </w:rPr>
        <w:t>city can be coupled with Pres Kabacoff’s Spirit of Charity Proposal, which ends with:</w:t>
      </w:r>
    </w:p>
    <w:p w14:paraId="6DBD2008" w14:textId="77777777" w:rsidR="008B405B" w:rsidRDefault="008B405B" w:rsidP="008B405B">
      <w:pPr>
        <w:spacing w:line="240" w:lineRule="auto"/>
        <w:ind w:left="360" w:right="-360"/>
        <w:jc w:val="both"/>
        <w:rPr>
          <w:sz w:val="24"/>
          <w:szCs w:val="24"/>
        </w:rPr>
      </w:pPr>
      <w:r w:rsidRPr="009B3367">
        <w:rPr>
          <w:b/>
          <w:bCs/>
          <w:i/>
          <w:iCs/>
          <w:sz w:val="24"/>
          <w:szCs w:val="24"/>
        </w:rPr>
        <w:t>A District-wide Sustainable Microgrid (DSM):</w:t>
      </w:r>
      <w:r w:rsidRPr="009B3367">
        <w:rPr>
          <w:i/>
          <w:iCs/>
          <w:sz w:val="24"/>
          <w:szCs w:val="24"/>
          <w:shd w:val="clear" w:color="auto" w:fill="FFFFFF"/>
        </w:rPr>
        <w:t xml:space="preserve"> </w:t>
      </w:r>
      <w:r w:rsidRPr="009B3367">
        <w:rPr>
          <w:i/>
          <w:iCs/>
          <w:sz w:val="24"/>
          <w:szCs w:val="24"/>
        </w:rPr>
        <w:t>As a microgrid, DSM is a small network of electricity users with a local source of supply, grid-connected but able to operate autonomously. DSM will harvest renewable energy from community solar and remote Iowa wind farms, store and resell electric and thermal energy, integrate electric vehicles, and deeply invest in state-of-the-art energy efficiency, and by these means, flip the electricity bill for a million s/f building from a $1 million a year obligation to a $600 thousand a year income. An innovative electricity rate fully finances all of the above—without subsidies, carbon taxes, etc., but—by fully engaging the wholesale electricity marketplace and brings with it economic benefits to all parties while advancing what may be the best thinking to arrest the causes of Climate Change... all at no cost but in fact: greater profits</w:t>
      </w:r>
      <w:r w:rsidRPr="009C6CC9">
        <w:rPr>
          <w:i/>
          <w:iCs/>
          <w:sz w:val="24"/>
          <w:szCs w:val="24"/>
        </w:rPr>
        <w:t>.</w:t>
      </w:r>
      <w:r>
        <w:rPr>
          <w:rStyle w:val="FootnoteReference"/>
          <w:i/>
          <w:iCs/>
          <w:sz w:val="24"/>
          <w:szCs w:val="24"/>
        </w:rPr>
        <w:footnoteReference w:id="175"/>
      </w:r>
      <w:r>
        <w:rPr>
          <w:sz w:val="24"/>
          <w:szCs w:val="24"/>
        </w:rPr>
        <w:t xml:space="preserve"> </w:t>
      </w:r>
    </w:p>
    <w:p w14:paraId="0C8A0865" w14:textId="77777777" w:rsidR="008B405B" w:rsidRDefault="008B405B">
      <w:pPr>
        <w:rPr>
          <w:color w:val="0F0F0F"/>
          <w:sz w:val="24"/>
          <w:szCs w:val="24"/>
        </w:rPr>
      </w:pPr>
      <w:r>
        <w:rPr>
          <w:color w:val="0F0F0F"/>
          <w:sz w:val="24"/>
          <w:szCs w:val="24"/>
        </w:rPr>
        <w:br w:type="page"/>
      </w:r>
    </w:p>
    <w:p w14:paraId="07119578" w14:textId="52B56C07" w:rsidR="002717D2" w:rsidRPr="002717D2" w:rsidRDefault="005C5A25" w:rsidP="005C5A25">
      <w:pPr>
        <w:pStyle w:val="BodyText"/>
        <w:spacing w:line="496" w:lineRule="auto"/>
        <w:ind w:left="176" w:right="250" w:hanging="176"/>
        <w:jc w:val="both"/>
        <w:outlineLvl w:val="0"/>
        <w:rPr>
          <w:b/>
          <w:bCs/>
          <w:color w:val="0F0F0F"/>
          <w:sz w:val="24"/>
          <w:szCs w:val="24"/>
        </w:rPr>
      </w:pPr>
      <w:bookmarkStart w:id="62" w:name="_Toc15043031"/>
      <w:r w:rsidRPr="005C5A25">
        <w:rPr>
          <w:b/>
          <w:bCs/>
          <w:color w:val="0F0F0F"/>
          <w:sz w:val="24"/>
          <w:szCs w:val="24"/>
        </w:rPr>
        <w:lastRenderedPageBreak/>
        <w:t>Prayer for Relief</w:t>
      </w:r>
      <w:bookmarkEnd w:id="62"/>
    </w:p>
    <w:p w14:paraId="0AD6D3CE" w14:textId="0EFA59C9" w:rsidR="00D95FE4" w:rsidRPr="005D6C26" w:rsidRDefault="00D95FE4" w:rsidP="00D95FE4">
      <w:pPr>
        <w:pStyle w:val="BodyText"/>
        <w:spacing w:before="75"/>
        <w:jc w:val="both"/>
        <w:rPr>
          <w:color w:val="0F0F0F"/>
          <w:sz w:val="24"/>
          <w:szCs w:val="24"/>
        </w:rPr>
      </w:pPr>
      <w:r w:rsidRPr="005D6C26">
        <w:rPr>
          <w:color w:val="0F0F0F"/>
          <w:sz w:val="24"/>
          <w:szCs w:val="24"/>
        </w:rPr>
        <w:t>BSI respectfully request</w:t>
      </w:r>
      <w:r w:rsidR="005D6C26">
        <w:rPr>
          <w:color w:val="0F0F0F"/>
          <w:sz w:val="24"/>
          <w:szCs w:val="24"/>
        </w:rPr>
        <w:t>s</w:t>
      </w:r>
      <w:r w:rsidRPr="005D6C26">
        <w:rPr>
          <w:color w:val="0F0F0F"/>
          <w:sz w:val="24"/>
          <w:szCs w:val="24"/>
        </w:rPr>
        <w:t xml:space="preserve"> that the New Orleans City Council direct Entergy New Orleans, Inc. to </w:t>
      </w:r>
    </w:p>
    <w:p w14:paraId="15076F39" w14:textId="150CA014" w:rsidR="00D95FE4" w:rsidRPr="005D6C26" w:rsidRDefault="00D95FE4" w:rsidP="00D95FE4">
      <w:pPr>
        <w:pStyle w:val="BodyText"/>
        <w:numPr>
          <w:ilvl w:val="0"/>
          <w:numId w:val="27"/>
        </w:numPr>
        <w:spacing w:before="75"/>
        <w:jc w:val="both"/>
        <w:rPr>
          <w:color w:val="0F0F0F"/>
          <w:sz w:val="24"/>
          <w:szCs w:val="24"/>
        </w:rPr>
      </w:pPr>
      <w:r w:rsidRPr="005D6C26">
        <w:rPr>
          <w:color w:val="0F0F0F"/>
          <w:sz w:val="24"/>
          <w:szCs w:val="24"/>
        </w:rPr>
        <w:t xml:space="preserve">Implement CLEP as two </w:t>
      </w:r>
      <w:r w:rsidR="005D6C26" w:rsidRPr="005D6C26">
        <w:rPr>
          <w:color w:val="0F0F0F"/>
          <w:sz w:val="24"/>
          <w:szCs w:val="24"/>
        </w:rPr>
        <w:t xml:space="preserve">complementary </w:t>
      </w:r>
      <w:r w:rsidRPr="005D6C26">
        <w:rPr>
          <w:color w:val="0F0F0F"/>
          <w:sz w:val="24"/>
          <w:szCs w:val="24"/>
        </w:rPr>
        <w:t>CLEP5 and CLEPm rates and/or tariffs in the form and manner of the formulas set forth in Point 8 above, across all customer classes</w:t>
      </w:r>
      <w:r w:rsidR="005D6C26">
        <w:rPr>
          <w:color w:val="0F0F0F"/>
          <w:sz w:val="24"/>
          <w:szCs w:val="24"/>
        </w:rPr>
        <w:t xml:space="preserve"> in a mandatory fashion</w:t>
      </w:r>
      <w:r w:rsidRPr="005D6C26">
        <w:rPr>
          <w:color w:val="0F0F0F"/>
          <w:sz w:val="24"/>
          <w:szCs w:val="24"/>
        </w:rPr>
        <w:t>.  </w:t>
      </w:r>
    </w:p>
    <w:p w14:paraId="6BF350C9" w14:textId="666D6CF8" w:rsidR="00D95FE4" w:rsidRPr="005D6C26" w:rsidRDefault="00D95FE4" w:rsidP="00D95FE4">
      <w:pPr>
        <w:pStyle w:val="BodyText"/>
        <w:numPr>
          <w:ilvl w:val="0"/>
          <w:numId w:val="27"/>
        </w:numPr>
        <w:spacing w:before="75"/>
        <w:jc w:val="both"/>
        <w:rPr>
          <w:color w:val="0F0F0F"/>
          <w:sz w:val="24"/>
          <w:szCs w:val="24"/>
        </w:rPr>
      </w:pPr>
      <w:r w:rsidRPr="005D6C26">
        <w:rPr>
          <w:color w:val="0F0F0F"/>
          <w:sz w:val="24"/>
          <w:szCs w:val="24"/>
        </w:rPr>
        <w:t xml:space="preserve">Alternatively, BSI respectfully requests that the Council direct Entergy to implement </w:t>
      </w:r>
      <w:r w:rsidR="005D6C26" w:rsidRPr="005D6C26">
        <w:rPr>
          <w:color w:val="0F0F0F"/>
          <w:sz w:val="24"/>
          <w:szCs w:val="24"/>
        </w:rPr>
        <w:t xml:space="preserve">CLEP as two complementary CLEP5 and CLEPm rates </w:t>
      </w:r>
      <w:r w:rsidRPr="005D6C26">
        <w:rPr>
          <w:color w:val="0F0F0F"/>
          <w:sz w:val="24"/>
          <w:szCs w:val="24"/>
        </w:rPr>
        <w:t>and/or tariffs in the form and manner of the formulas set forth in Point 8 above and to make them available to all customers who desire to avail themselves of CLEP</w:t>
      </w:r>
      <w:r w:rsidR="005D6C26" w:rsidRPr="005D6C26">
        <w:rPr>
          <w:color w:val="0F0F0F"/>
          <w:sz w:val="24"/>
          <w:szCs w:val="24"/>
        </w:rPr>
        <w:t xml:space="preserve"> on an OPT-IN basis</w:t>
      </w:r>
      <w:r w:rsidRPr="005D6C26">
        <w:rPr>
          <w:color w:val="0F0F0F"/>
          <w:sz w:val="24"/>
          <w:szCs w:val="24"/>
        </w:rPr>
        <w:t>.  </w:t>
      </w:r>
    </w:p>
    <w:p w14:paraId="3EF7C204" w14:textId="59429FA5" w:rsidR="00D95FE4" w:rsidRPr="005D6C26" w:rsidRDefault="00D95FE4" w:rsidP="00D95FE4">
      <w:pPr>
        <w:pStyle w:val="BodyText"/>
        <w:numPr>
          <w:ilvl w:val="0"/>
          <w:numId w:val="27"/>
        </w:numPr>
        <w:spacing w:before="75"/>
        <w:jc w:val="both"/>
        <w:rPr>
          <w:color w:val="0F0F0F"/>
          <w:sz w:val="24"/>
          <w:szCs w:val="24"/>
        </w:rPr>
      </w:pPr>
      <w:r w:rsidRPr="005D6C26">
        <w:rPr>
          <w:color w:val="0F0F0F"/>
          <w:sz w:val="24"/>
          <w:szCs w:val="24"/>
        </w:rPr>
        <w:t>Alternatively, BSI respectfully requests that the Council initiate a new docket, or sub-docket, to implement CLEP as soon as practical. </w:t>
      </w:r>
    </w:p>
    <w:p w14:paraId="0208AD36" w14:textId="75224681" w:rsidR="00D95FE4" w:rsidRDefault="00D95FE4" w:rsidP="002717D2">
      <w:pPr>
        <w:pStyle w:val="BodyText"/>
        <w:spacing w:before="75"/>
        <w:ind w:left="4176"/>
        <w:jc w:val="both"/>
        <w:rPr>
          <w:rFonts w:ascii="Arial" w:hAnsi="Arial" w:cs="Arial"/>
          <w:b/>
          <w:bCs/>
          <w:color w:val="0F0F0F"/>
          <w:shd w:val="clear" w:color="auto" w:fill="FFFFFF"/>
        </w:rPr>
      </w:pPr>
      <w:r>
        <w:rPr>
          <w:rFonts w:ascii="Arial" w:hAnsi="Arial" w:cs="Arial"/>
          <w:b/>
          <w:bCs/>
          <w:color w:val="0F0F0F"/>
          <w:shd w:val="clear" w:color="auto" w:fill="FFFFFF"/>
        </w:rPr>
        <w:t> </w:t>
      </w:r>
    </w:p>
    <w:p w14:paraId="1318430B" w14:textId="628FE44B" w:rsidR="002717D2" w:rsidRDefault="002717D2" w:rsidP="002717D2">
      <w:pPr>
        <w:pStyle w:val="BodyText"/>
        <w:spacing w:before="75"/>
        <w:ind w:left="4176"/>
        <w:jc w:val="both"/>
        <w:rPr>
          <w:b/>
          <w:bCs/>
          <w:color w:val="151515"/>
          <w:w w:val="105"/>
          <w:sz w:val="24"/>
          <w:szCs w:val="24"/>
        </w:rPr>
      </w:pPr>
      <w:r w:rsidRPr="002717D2">
        <w:rPr>
          <w:b/>
          <w:bCs/>
          <w:color w:val="151515"/>
          <w:w w:val="105"/>
          <w:sz w:val="24"/>
          <w:szCs w:val="24"/>
        </w:rPr>
        <w:t>RESPECTFULLY SUBMITTED:</w:t>
      </w:r>
    </w:p>
    <w:p w14:paraId="4535EAB6" w14:textId="037E7D3D" w:rsidR="000D57C8" w:rsidRPr="002717D2" w:rsidRDefault="000D57C8" w:rsidP="002717D2">
      <w:pPr>
        <w:pStyle w:val="BodyText"/>
        <w:spacing w:before="75"/>
        <w:ind w:left="4176"/>
        <w:jc w:val="both"/>
        <w:rPr>
          <w:b/>
          <w:bCs/>
          <w:sz w:val="24"/>
          <w:szCs w:val="24"/>
        </w:rPr>
      </w:pPr>
      <w:r>
        <w:rPr>
          <w:b/>
          <w:bCs/>
          <w:noProof/>
          <w:color w:val="151515"/>
          <w:w w:val="105"/>
          <w:sz w:val="24"/>
          <w:szCs w:val="24"/>
          <w:u w:val="thick" w:color="151515"/>
        </w:rPr>
        <w:drawing>
          <wp:anchor distT="0" distB="0" distL="114300" distR="114300" simplePos="0" relativeHeight="251659264" behindDoc="1" locked="0" layoutInCell="1" allowOverlap="1" wp14:anchorId="6C2B5A2B" wp14:editId="24E45B14">
            <wp:simplePos x="0" y="0"/>
            <wp:positionH relativeFrom="column">
              <wp:posOffset>2590395</wp:posOffset>
            </wp:positionH>
            <wp:positionV relativeFrom="paragraph">
              <wp:posOffset>140646</wp:posOffset>
            </wp:positionV>
            <wp:extent cx="3054350" cy="812800"/>
            <wp:effectExtent l="57150" t="0" r="50800" b="12065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Tifft1stSignature.JPG"/>
                    <pic:cNvPicPr/>
                  </pic:nvPicPr>
                  <pic:blipFill>
                    <a:blip r:embed="rId11">
                      <a:extLst>
                        <a:ext uri="{28A0092B-C50C-407E-A947-70E740481C1C}">
                          <a14:useLocalDpi xmlns:a14="http://schemas.microsoft.com/office/drawing/2010/main" val="0"/>
                        </a:ext>
                      </a:extLst>
                    </a:blip>
                    <a:stretch>
                      <a:fillRect/>
                    </a:stretch>
                  </pic:blipFill>
                  <pic:spPr>
                    <a:xfrm>
                      <a:off x="0" y="0"/>
                      <a:ext cx="3054350" cy="812800"/>
                    </a:xfrm>
                    <a:prstGeom prst="rect">
                      <a:avLst/>
                    </a:prstGeom>
                    <a:noFill/>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24D0B5DE" w14:textId="1AD89FFD" w:rsidR="002717D2" w:rsidRPr="002717D2" w:rsidRDefault="002717D2" w:rsidP="00707B4F">
      <w:pPr>
        <w:pStyle w:val="BodyText"/>
        <w:ind w:right="730"/>
        <w:jc w:val="right"/>
        <w:rPr>
          <w:b/>
          <w:bCs/>
          <w:sz w:val="24"/>
          <w:szCs w:val="24"/>
        </w:rPr>
      </w:pPr>
    </w:p>
    <w:p w14:paraId="5B0D3901" w14:textId="77777777" w:rsidR="002717D2" w:rsidRPr="002717D2" w:rsidRDefault="002717D2" w:rsidP="00977515">
      <w:pPr>
        <w:spacing w:line="240" w:lineRule="auto"/>
        <w:ind w:left="3600" w:firstLine="720"/>
        <w:contextualSpacing/>
        <w:jc w:val="both"/>
        <w:rPr>
          <w:b/>
          <w:bCs/>
          <w:sz w:val="24"/>
          <w:szCs w:val="24"/>
        </w:rPr>
      </w:pPr>
      <w:r w:rsidRPr="002717D2">
        <w:rPr>
          <w:b/>
          <w:bCs/>
          <w:sz w:val="24"/>
          <w:szCs w:val="24"/>
        </w:rPr>
        <w:t>Michael W. Tifft</w:t>
      </w:r>
    </w:p>
    <w:p w14:paraId="2550C4A4" w14:textId="77777777" w:rsidR="002717D2" w:rsidRPr="002717D2" w:rsidRDefault="002717D2" w:rsidP="00977515">
      <w:pPr>
        <w:spacing w:line="240" w:lineRule="auto"/>
        <w:ind w:left="3600" w:firstLine="720"/>
        <w:contextualSpacing/>
        <w:jc w:val="both"/>
        <w:rPr>
          <w:b/>
          <w:bCs/>
          <w:sz w:val="24"/>
          <w:szCs w:val="24"/>
        </w:rPr>
      </w:pPr>
      <w:r w:rsidRPr="002717D2">
        <w:rPr>
          <w:b/>
          <w:bCs/>
          <w:sz w:val="24"/>
          <w:szCs w:val="24"/>
        </w:rPr>
        <w:t>Law Office of Michael W. Tifft</w:t>
      </w:r>
    </w:p>
    <w:p w14:paraId="269482EC" w14:textId="77777777" w:rsidR="002717D2" w:rsidRPr="002717D2" w:rsidRDefault="002717D2" w:rsidP="00977515">
      <w:pPr>
        <w:spacing w:line="240" w:lineRule="auto"/>
        <w:ind w:left="3600" w:firstLine="720"/>
        <w:contextualSpacing/>
        <w:jc w:val="both"/>
        <w:rPr>
          <w:b/>
          <w:bCs/>
          <w:sz w:val="24"/>
          <w:szCs w:val="24"/>
        </w:rPr>
      </w:pPr>
      <w:r w:rsidRPr="002717D2">
        <w:rPr>
          <w:b/>
          <w:bCs/>
          <w:sz w:val="24"/>
          <w:szCs w:val="24"/>
        </w:rPr>
        <w:t>710 Carondelet Street</w:t>
      </w:r>
    </w:p>
    <w:p w14:paraId="2A6F6C2E" w14:textId="77777777" w:rsidR="002717D2" w:rsidRPr="002717D2" w:rsidRDefault="002717D2" w:rsidP="00977515">
      <w:pPr>
        <w:spacing w:line="240" w:lineRule="auto"/>
        <w:ind w:left="3600" w:firstLine="720"/>
        <w:contextualSpacing/>
        <w:jc w:val="both"/>
        <w:rPr>
          <w:b/>
          <w:bCs/>
          <w:sz w:val="24"/>
          <w:szCs w:val="24"/>
        </w:rPr>
      </w:pPr>
      <w:r w:rsidRPr="002717D2">
        <w:rPr>
          <w:b/>
          <w:bCs/>
          <w:sz w:val="24"/>
          <w:szCs w:val="24"/>
        </w:rPr>
        <w:t>New Orleans, LA 70130</w:t>
      </w:r>
    </w:p>
    <w:p w14:paraId="0F95EF64" w14:textId="77777777" w:rsidR="002717D2" w:rsidRPr="002717D2" w:rsidRDefault="002717D2" w:rsidP="00977515">
      <w:pPr>
        <w:spacing w:line="240" w:lineRule="auto"/>
        <w:ind w:left="3600" w:firstLine="720"/>
        <w:contextualSpacing/>
        <w:jc w:val="both"/>
        <w:rPr>
          <w:b/>
          <w:bCs/>
          <w:sz w:val="24"/>
          <w:szCs w:val="24"/>
        </w:rPr>
      </w:pPr>
      <w:r w:rsidRPr="002717D2">
        <w:rPr>
          <w:b/>
          <w:bCs/>
          <w:sz w:val="24"/>
          <w:szCs w:val="24"/>
        </w:rPr>
        <w:t>(504) 581-4334</w:t>
      </w:r>
    </w:p>
    <w:p w14:paraId="4DC7BCDF" w14:textId="77777777" w:rsidR="002717D2" w:rsidRPr="002717D2" w:rsidRDefault="002717D2" w:rsidP="00977515">
      <w:pPr>
        <w:spacing w:before="2" w:line="240" w:lineRule="auto"/>
        <w:ind w:left="3600" w:firstLine="720"/>
        <w:contextualSpacing/>
        <w:jc w:val="both"/>
        <w:rPr>
          <w:b/>
          <w:bCs/>
          <w:i/>
          <w:iCs/>
          <w:sz w:val="24"/>
          <w:szCs w:val="24"/>
        </w:rPr>
      </w:pPr>
      <w:r w:rsidRPr="002717D2">
        <w:rPr>
          <w:b/>
          <w:bCs/>
          <w:i/>
          <w:color w:val="0C0C0C"/>
          <w:sz w:val="24"/>
          <w:szCs w:val="24"/>
        </w:rPr>
        <w:t xml:space="preserve">Attorney for </w:t>
      </w:r>
      <w:r w:rsidRPr="002717D2">
        <w:rPr>
          <w:b/>
          <w:bCs/>
          <w:i/>
          <w:iCs/>
          <w:color w:val="0C0C0C"/>
          <w:w w:val="105"/>
          <w:sz w:val="24"/>
          <w:szCs w:val="24"/>
        </w:rPr>
        <w:t>Building Science Innovators</w:t>
      </w:r>
    </w:p>
    <w:p w14:paraId="02A59A25" w14:textId="77777777" w:rsidR="002717D2" w:rsidRPr="002717D2" w:rsidRDefault="002717D2" w:rsidP="002717D2">
      <w:pPr>
        <w:pStyle w:val="BodyText"/>
        <w:jc w:val="both"/>
        <w:rPr>
          <w:b/>
          <w:bCs/>
          <w:i/>
          <w:sz w:val="24"/>
          <w:szCs w:val="24"/>
        </w:rPr>
      </w:pPr>
    </w:p>
    <w:p w14:paraId="26173CD5" w14:textId="77777777" w:rsidR="002717D2" w:rsidRPr="002717D2" w:rsidRDefault="002717D2" w:rsidP="002717D2">
      <w:pPr>
        <w:pStyle w:val="BodyText"/>
        <w:jc w:val="both"/>
        <w:rPr>
          <w:b/>
          <w:bCs/>
          <w:i/>
          <w:sz w:val="24"/>
          <w:szCs w:val="24"/>
        </w:rPr>
      </w:pPr>
    </w:p>
    <w:p w14:paraId="49CF8534" w14:textId="3935FE7F" w:rsidR="00977515" w:rsidRDefault="00977515">
      <w:pPr>
        <w:rPr>
          <w:b/>
          <w:bCs/>
          <w:color w:val="151515"/>
          <w:w w:val="105"/>
          <w:sz w:val="24"/>
          <w:szCs w:val="24"/>
          <w:u w:val="thick" w:color="151515"/>
        </w:rPr>
      </w:pPr>
    </w:p>
    <w:p w14:paraId="76AC1356" w14:textId="77777777" w:rsidR="00707B4F" w:rsidRDefault="00707B4F">
      <w:pPr>
        <w:rPr>
          <w:b/>
          <w:bCs/>
          <w:color w:val="151515"/>
          <w:w w:val="105"/>
          <w:sz w:val="24"/>
          <w:szCs w:val="24"/>
          <w:u w:val="thick" w:color="151515"/>
        </w:rPr>
      </w:pPr>
    </w:p>
    <w:p w14:paraId="2FB54506" w14:textId="77777777" w:rsidR="00707B4F" w:rsidRDefault="00707B4F">
      <w:pPr>
        <w:rPr>
          <w:b/>
          <w:bCs/>
          <w:color w:val="151515"/>
          <w:w w:val="105"/>
          <w:sz w:val="24"/>
          <w:szCs w:val="24"/>
          <w:u w:val="thick" w:color="151515"/>
        </w:rPr>
      </w:pPr>
    </w:p>
    <w:p w14:paraId="05288BD0" w14:textId="43F90F77" w:rsidR="002717D2" w:rsidRPr="002717D2" w:rsidRDefault="002717D2" w:rsidP="002717D2">
      <w:pPr>
        <w:spacing w:before="90"/>
        <w:ind w:left="3151"/>
        <w:jc w:val="both"/>
        <w:rPr>
          <w:b/>
          <w:bCs/>
          <w:sz w:val="24"/>
          <w:szCs w:val="24"/>
        </w:rPr>
      </w:pPr>
      <w:r w:rsidRPr="002717D2">
        <w:rPr>
          <w:b/>
          <w:bCs/>
          <w:color w:val="151515"/>
          <w:w w:val="105"/>
          <w:sz w:val="24"/>
          <w:szCs w:val="24"/>
          <w:u w:val="thick" w:color="151515"/>
        </w:rPr>
        <w:t>CERTIFICATE OF SERVICE</w:t>
      </w:r>
    </w:p>
    <w:p w14:paraId="7F884EAD" w14:textId="77777777" w:rsidR="002717D2" w:rsidRPr="002717D2" w:rsidRDefault="002717D2" w:rsidP="002717D2">
      <w:pPr>
        <w:pStyle w:val="BodyText"/>
        <w:spacing w:before="4"/>
        <w:jc w:val="both"/>
        <w:rPr>
          <w:b/>
          <w:bCs/>
          <w:sz w:val="24"/>
          <w:szCs w:val="24"/>
        </w:rPr>
      </w:pPr>
    </w:p>
    <w:p w14:paraId="58A08325" w14:textId="6099D510" w:rsidR="000D57C8" w:rsidRDefault="000D57C8" w:rsidP="002717D2">
      <w:pPr>
        <w:pStyle w:val="BodyText"/>
        <w:spacing w:before="1" w:line="499" w:lineRule="auto"/>
        <w:ind w:left="190" w:right="150" w:firstLine="728"/>
        <w:jc w:val="both"/>
        <w:rPr>
          <w:b/>
          <w:bCs/>
          <w:color w:val="151515"/>
          <w:w w:val="105"/>
          <w:sz w:val="24"/>
          <w:szCs w:val="24"/>
        </w:rPr>
      </w:pPr>
      <w:bookmarkStart w:id="63" w:name="_GoBack"/>
      <w:r>
        <w:rPr>
          <w:b/>
          <w:bCs/>
          <w:noProof/>
          <w:sz w:val="24"/>
          <w:szCs w:val="24"/>
        </w:rPr>
        <w:drawing>
          <wp:anchor distT="0" distB="0" distL="114300" distR="114300" simplePos="0" relativeHeight="251660288" behindDoc="1" locked="0" layoutInCell="1" allowOverlap="1" wp14:anchorId="2E50139A" wp14:editId="2271EF43">
            <wp:simplePos x="0" y="0"/>
            <wp:positionH relativeFrom="column">
              <wp:posOffset>3660775</wp:posOffset>
            </wp:positionH>
            <wp:positionV relativeFrom="paragraph">
              <wp:posOffset>605020</wp:posOffset>
            </wp:positionV>
            <wp:extent cx="2298700" cy="501650"/>
            <wp:effectExtent l="0" t="0" r="6350" b="0"/>
            <wp:wrapNone/>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eTifft2ndSignature.JPG"/>
                    <pic:cNvPicPr/>
                  </pic:nvPicPr>
                  <pic:blipFill>
                    <a:blip r:embed="rId12">
                      <a:extLst>
                        <a:ext uri="{28A0092B-C50C-407E-A947-70E740481C1C}">
                          <a14:useLocalDpi xmlns:a14="http://schemas.microsoft.com/office/drawing/2010/main" val="0"/>
                        </a:ext>
                      </a:extLst>
                    </a:blip>
                    <a:stretch>
                      <a:fillRect/>
                    </a:stretch>
                  </pic:blipFill>
                  <pic:spPr>
                    <a:xfrm>
                      <a:off x="0" y="0"/>
                      <a:ext cx="2298700" cy="501650"/>
                    </a:xfrm>
                    <a:prstGeom prst="rect">
                      <a:avLst/>
                    </a:prstGeom>
                  </pic:spPr>
                </pic:pic>
              </a:graphicData>
            </a:graphic>
            <wp14:sizeRelH relativeFrom="page">
              <wp14:pctWidth>0</wp14:pctWidth>
            </wp14:sizeRelH>
            <wp14:sizeRelV relativeFrom="page">
              <wp14:pctHeight>0</wp14:pctHeight>
            </wp14:sizeRelV>
          </wp:anchor>
        </w:drawing>
      </w:r>
      <w:bookmarkEnd w:id="63"/>
      <w:r w:rsidR="002717D2" w:rsidRPr="002717D2">
        <w:rPr>
          <w:b/>
          <w:bCs/>
          <w:color w:val="151515"/>
          <w:w w:val="105"/>
          <w:sz w:val="24"/>
          <w:szCs w:val="24"/>
        </w:rPr>
        <w:t xml:space="preserve">I hereby </w:t>
      </w:r>
      <w:r w:rsidR="002717D2" w:rsidRPr="002717D2">
        <w:rPr>
          <w:b/>
          <w:bCs/>
          <w:color w:val="232323"/>
          <w:w w:val="105"/>
          <w:sz w:val="24"/>
          <w:szCs w:val="24"/>
        </w:rPr>
        <w:t xml:space="preserve">certify </w:t>
      </w:r>
      <w:r w:rsidR="002717D2" w:rsidRPr="002717D2">
        <w:rPr>
          <w:b/>
          <w:bCs/>
          <w:color w:val="151515"/>
          <w:w w:val="105"/>
          <w:sz w:val="24"/>
          <w:szCs w:val="24"/>
        </w:rPr>
        <w:t xml:space="preserve">that </w:t>
      </w:r>
      <w:r w:rsidR="002717D2" w:rsidRPr="002717D2">
        <w:rPr>
          <w:b/>
          <w:bCs/>
          <w:color w:val="232323"/>
          <w:w w:val="105"/>
          <w:sz w:val="24"/>
          <w:szCs w:val="24"/>
        </w:rPr>
        <w:t xml:space="preserve">a </w:t>
      </w:r>
      <w:r w:rsidR="002717D2" w:rsidRPr="002717D2">
        <w:rPr>
          <w:b/>
          <w:bCs/>
          <w:color w:val="151515"/>
          <w:w w:val="105"/>
          <w:sz w:val="24"/>
          <w:szCs w:val="24"/>
        </w:rPr>
        <w:t xml:space="preserve">copy </w:t>
      </w:r>
      <w:r w:rsidR="002717D2" w:rsidRPr="002717D2">
        <w:rPr>
          <w:b/>
          <w:bCs/>
          <w:color w:val="232323"/>
          <w:w w:val="105"/>
          <w:sz w:val="24"/>
          <w:szCs w:val="24"/>
        </w:rPr>
        <w:t xml:space="preserve">of </w:t>
      </w:r>
      <w:r w:rsidR="002717D2" w:rsidRPr="002717D2">
        <w:rPr>
          <w:b/>
          <w:bCs/>
          <w:color w:val="0C0C0C"/>
          <w:w w:val="105"/>
          <w:sz w:val="24"/>
          <w:szCs w:val="24"/>
        </w:rPr>
        <w:t>Building Science Innovators</w:t>
      </w:r>
      <w:r w:rsidR="002717D2" w:rsidRPr="002717D2">
        <w:rPr>
          <w:b/>
          <w:bCs/>
          <w:color w:val="151515"/>
          <w:w w:val="105"/>
          <w:sz w:val="24"/>
          <w:szCs w:val="24"/>
        </w:rPr>
        <w:t xml:space="preserve">’ Post Hearing Reply Brief has been served by electronic mail </w:t>
      </w:r>
      <w:r w:rsidR="002717D2" w:rsidRPr="002717D2">
        <w:rPr>
          <w:b/>
          <w:bCs/>
          <w:color w:val="232323"/>
          <w:w w:val="105"/>
          <w:sz w:val="24"/>
          <w:szCs w:val="24"/>
        </w:rPr>
        <w:t>and</w:t>
      </w:r>
      <w:r w:rsidR="002717D2" w:rsidRPr="002717D2">
        <w:rPr>
          <w:b/>
          <w:bCs/>
          <w:color w:val="3D3D3D"/>
          <w:w w:val="105"/>
          <w:sz w:val="24"/>
          <w:szCs w:val="24"/>
        </w:rPr>
        <w:t>/</w:t>
      </w:r>
      <w:r w:rsidR="002717D2" w:rsidRPr="002717D2">
        <w:rPr>
          <w:b/>
          <w:bCs/>
          <w:color w:val="151515"/>
          <w:w w:val="105"/>
          <w:sz w:val="24"/>
          <w:szCs w:val="24"/>
        </w:rPr>
        <w:t xml:space="preserve">or by U.S. mail, postage </w:t>
      </w:r>
      <w:r w:rsidR="002717D2" w:rsidRPr="002717D2">
        <w:rPr>
          <w:b/>
          <w:bCs/>
          <w:color w:val="151515"/>
          <w:spacing w:val="2"/>
          <w:w w:val="105"/>
          <w:sz w:val="24"/>
          <w:szCs w:val="24"/>
        </w:rPr>
        <w:t>prepaid</w:t>
      </w:r>
      <w:r w:rsidR="002717D2" w:rsidRPr="002717D2">
        <w:rPr>
          <w:b/>
          <w:bCs/>
          <w:color w:val="3D3D3D"/>
          <w:spacing w:val="2"/>
          <w:w w:val="105"/>
          <w:sz w:val="24"/>
          <w:szCs w:val="24"/>
        </w:rPr>
        <w:t xml:space="preserve">, </w:t>
      </w:r>
      <w:r w:rsidR="002717D2" w:rsidRPr="002717D2">
        <w:rPr>
          <w:b/>
          <w:bCs/>
          <w:color w:val="151515"/>
          <w:w w:val="105"/>
          <w:sz w:val="24"/>
          <w:szCs w:val="24"/>
        </w:rPr>
        <w:t>on all parties on the Official Service</w:t>
      </w:r>
      <w:r w:rsidR="002717D2" w:rsidRPr="002717D2">
        <w:rPr>
          <w:b/>
          <w:bCs/>
          <w:color w:val="151515"/>
          <w:spacing w:val="62"/>
          <w:w w:val="105"/>
          <w:sz w:val="24"/>
          <w:szCs w:val="24"/>
        </w:rPr>
        <w:t xml:space="preserve"> </w:t>
      </w:r>
      <w:r w:rsidR="002717D2" w:rsidRPr="002717D2">
        <w:rPr>
          <w:b/>
          <w:bCs/>
          <w:color w:val="151515"/>
          <w:w w:val="105"/>
          <w:sz w:val="24"/>
          <w:szCs w:val="24"/>
        </w:rPr>
        <w:t>List.</w:t>
      </w:r>
    </w:p>
    <w:p w14:paraId="72390E1B" w14:textId="1A658B89" w:rsidR="002717D2" w:rsidRPr="002717D2" w:rsidRDefault="002717D2" w:rsidP="00167E24">
      <w:pPr>
        <w:pStyle w:val="BodyText"/>
        <w:spacing w:before="3"/>
        <w:ind w:left="902"/>
        <w:jc w:val="both"/>
        <w:rPr>
          <w:b/>
          <w:bCs/>
          <w:sz w:val="24"/>
          <w:szCs w:val="24"/>
        </w:rPr>
        <w:sectPr w:rsidR="002717D2" w:rsidRPr="002717D2">
          <w:footerReference w:type="default" r:id="rId13"/>
          <w:pgSz w:w="12290" w:h="15840"/>
          <w:pgMar w:top="1460" w:right="1260" w:bottom="1080" w:left="1300" w:header="0" w:footer="885" w:gutter="0"/>
          <w:cols w:space="720"/>
        </w:sectPr>
      </w:pPr>
      <w:r w:rsidRPr="002717D2">
        <w:rPr>
          <w:b/>
          <w:bCs/>
          <w:color w:val="151515"/>
          <w:sz w:val="24"/>
          <w:szCs w:val="24"/>
        </w:rPr>
        <w:t xml:space="preserve">New Orleans, Louisiana this </w:t>
      </w:r>
      <w:r w:rsidRPr="002717D2">
        <w:rPr>
          <w:b/>
          <w:bCs/>
          <w:color w:val="232323"/>
          <w:sz w:val="24"/>
          <w:szCs w:val="24"/>
        </w:rPr>
        <w:t>26</w:t>
      </w:r>
      <w:r w:rsidRPr="002717D2">
        <w:rPr>
          <w:b/>
          <w:bCs/>
          <w:color w:val="232323"/>
          <w:sz w:val="24"/>
          <w:szCs w:val="24"/>
          <w:vertAlign w:val="superscript"/>
        </w:rPr>
        <w:t>th</w:t>
      </w:r>
      <w:r w:rsidRPr="002717D2">
        <w:rPr>
          <w:b/>
          <w:bCs/>
          <w:color w:val="232323"/>
          <w:sz w:val="24"/>
          <w:szCs w:val="24"/>
        </w:rPr>
        <w:t xml:space="preserve"> </w:t>
      </w:r>
      <w:r w:rsidRPr="002717D2">
        <w:rPr>
          <w:b/>
          <w:bCs/>
          <w:color w:val="151515"/>
          <w:sz w:val="24"/>
          <w:szCs w:val="24"/>
        </w:rPr>
        <w:t>day of July 2019</w:t>
      </w:r>
    </w:p>
    <w:p w14:paraId="38AAC7FD" w14:textId="2944CB52" w:rsidR="004D0647" w:rsidRDefault="00E123F8" w:rsidP="00167E24">
      <w:pPr>
        <w:pStyle w:val="Heading1"/>
        <w:rPr>
          <w:sz w:val="24"/>
          <w:szCs w:val="24"/>
        </w:rPr>
      </w:pPr>
      <w:bookmarkStart w:id="64" w:name="_Toc15043032"/>
      <w:r>
        <w:rPr>
          <w:sz w:val="24"/>
          <w:szCs w:val="24"/>
        </w:rPr>
        <w:lastRenderedPageBreak/>
        <w:t>Appendix 1</w:t>
      </w:r>
      <w:r w:rsidRPr="000B5054">
        <w:rPr>
          <w:sz w:val="24"/>
          <w:szCs w:val="24"/>
        </w:rPr>
        <w:t>.</w:t>
      </w:r>
      <w:r w:rsidR="00D72A5E" w:rsidRPr="000B5054">
        <w:rPr>
          <w:sz w:val="24"/>
          <w:szCs w:val="24"/>
        </w:rPr>
        <w:t xml:space="preserve"> </w:t>
      </w:r>
      <w:r w:rsidR="00F9718B" w:rsidRPr="000B5054">
        <w:rPr>
          <w:color w:val="000000"/>
          <w:sz w:val="24"/>
          <w:szCs w:val="24"/>
        </w:rPr>
        <w:t>Resolution &amp; Order Establishing Rules for Community Solar Projects</w:t>
      </w:r>
      <w:bookmarkEnd w:id="64"/>
    </w:p>
    <w:p w14:paraId="5A5037EF" w14:textId="527EA5BD" w:rsidR="00E123F8" w:rsidRDefault="00E123F8" w:rsidP="00D6097B">
      <w:pPr>
        <w:spacing w:line="240" w:lineRule="auto"/>
        <w:ind w:left="2011" w:right="2004"/>
        <w:jc w:val="both"/>
        <w:rPr>
          <w:sz w:val="24"/>
          <w:szCs w:val="24"/>
        </w:rPr>
      </w:pPr>
    </w:p>
    <w:tbl>
      <w:tblPr>
        <w:tblW w:w="13640" w:type="dxa"/>
        <w:tblInd w:w="108" w:type="dxa"/>
        <w:tblLook w:val="04A0" w:firstRow="1" w:lastRow="0" w:firstColumn="1" w:lastColumn="0" w:noHBand="0" w:noVBand="1"/>
      </w:tblPr>
      <w:tblGrid>
        <w:gridCol w:w="908"/>
        <w:gridCol w:w="1020"/>
        <w:gridCol w:w="399"/>
        <w:gridCol w:w="11313"/>
      </w:tblGrid>
      <w:tr w:rsidR="00E123F8" w:rsidRPr="00E123F8" w14:paraId="015F1E10" w14:textId="77777777" w:rsidTr="00A902EF">
        <w:trPr>
          <w:trHeight w:val="293"/>
        </w:trPr>
        <w:tc>
          <w:tcPr>
            <w:tcW w:w="840" w:type="dxa"/>
            <w:tcBorders>
              <w:top w:val="nil"/>
              <w:left w:val="nil"/>
              <w:bottom w:val="nil"/>
              <w:right w:val="nil"/>
            </w:tcBorders>
            <w:shd w:val="clear" w:color="auto" w:fill="auto"/>
            <w:noWrap/>
            <w:vAlign w:val="center"/>
            <w:hideMark/>
          </w:tcPr>
          <w:p w14:paraId="0A1EDA2C"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CA47152"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2B9C3E7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w:t>
            </w:r>
          </w:p>
        </w:tc>
        <w:tc>
          <w:tcPr>
            <w:tcW w:w="11400" w:type="dxa"/>
            <w:tcBorders>
              <w:top w:val="nil"/>
              <w:left w:val="nil"/>
              <w:bottom w:val="nil"/>
              <w:right w:val="nil"/>
            </w:tcBorders>
            <w:shd w:val="clear" w:color="auto" w:fill="auto"/>
            <w:vAlign w:val="center"/>
            <w:hideMark/>
          </w:tcPr>
          <w:p w14:paraId="24162A3D" w14:textId="77777777" w:rsidR="00E123F8" w:rsidRPr="00E123F8" w:rsidRDefault="00E123F8" w:rsidP="00D6097B">
            <w:pPr>
              <w:spacing w:line="240" w:lineRule="auto"/>
              <w:jc w:val="both"/>
              <w:rPr>
                <w:rFonts w:ascii="Calibri" w:hAnsi="Calibri" w:cs="Calibri"/>
                <w:b/>
                <w:bCs/>
                <w:color w:val="000000"/>
                <w:sz w:val="18"/>
                <w:szCs w:val="18"/>
              </w:rPr>
            </w:pPr>
            <w:r w:rsidRPr="00E123F8">
              <w:rPr>
                <w:rFonts w:ascii="Calibri" w:hAnsi="Calibri" w:cs="Calibri"/>
                <w:b/>
                <w:bCs/>
                <w:color w:val="000000"/>
                <w:sz w:val="18"/>
                <w:szCs w:val="18"/>
              </w:rPr>
              <w:t>RESOLUTION &amp; ORDER ESTABLISHING RULES FOR COMMUNITY SOLAR PROJECTS</w:t>
            </w:r>
          </w:p>
        </w:tc>
      </w:tr>
      <w:tr w:rsidR="00E123F8" w:rsidRPr="00E123F8" w14:paraId="60AB19A8" w14:textId="77777777" w:rsidTr="00A902EF">
        <w:trPr>
          <w:trHeight w:val="705"/>
        </w:trPr>
        <w:tc>
          <w:tcPr>
            <w:tcW w:w="840" w:type="dxa"/>
            <w:tcBorders>
              <w:top w:val="nil"/>
              <w:left w:val="nil"/>
              <w:bottom w:val="nil"/>
              <w:right w:val="nil"/>
            </w:tcBorders>
            <w:shd w:val="clear" w:color="auto" w:fill="auto"/>
            <w:noWrap/>
            <w:vAlign w:val="center"/>
            <w:hideMark/>
          </w:tcPr>
          <w:p w14:paraId="3910EC42"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9446C67"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0FF9B3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w:t>
            </w:r>
          </w:p>
        </w:tc>
        <w:tc>
          <w:tcPr>
            <w:tcW w:w="11400" w:type="dxa"/>
            <w:tcBorders>
              <w:top w:val="nil"/>
              <w:left w:val="nil"/>
              <w:bottom w:val="nil"/>
              <w:right w:val="nil"/>
            </w:tcBorders>
            <w:shd w:val="clear" w:color="auto" w:fill="auto"/>
            <w:vAlign w:val="center"/>
            <w:hideMark/>
          </w:tcPr>
          <w:p w14:paraId="58F240C1" w14:textId="0604DFBB" w:rsidR="00E123F8" w:rsidRPr="00E123F8" w:rsidRDefault="00E123F8" w:rsidP="00D6097B">
            <w:pPr>
              <w:spacing w:line="240" w:lineRule="auto"/>
              <w:jc w:val="both"/>
              <w:rPr>
                <w:rFonts w:ascii="Calibri" w:hAnsi="Calibri" w:cs="Calibri"/>
                <w:color w:val="00B050"/>
                <w:sz w:val="18"/>
                <w:szCs w:val="18"/>
              </w:rPr>
            </w:pPr>
            <w:r w:rsidRPr="00E123F8">
              <w:rPr>
                <w:rFonts w:ascii="Calibri" w:hAnsi="Calibri" w:cs="Calibri"/>
                <w:color w:val="00B050"/>
                <w:sz w:val="18"/>
                <w:szCs w:val="18"/>
              </w:rPr>
              <w:t>New Community Solar Rules only establishes payments at NEM for Low Income Residents and otherwise, for other customers, does not set remuneration at all</w:t>
            </w:r>
            <w:r w:rsidR="00336D15">
              <w:rPr>
                <w:rFonts w:ascii="Calibri" w:hAnsi="Calibri" w:cs="Calibri"/>
                <w:color w:val="00B050"/>
                <w:sz w:val="18"/>
                <w:szCs w:val="18"/>
              </w:rPr>
              <w:t xml:space="preserve">. </w:t>
            </w:r>
            <w:r w:rsidRPr="00E123F8">
              <w:rPr>
                <w:rFonts w:ascii="Calibri" w:hAnsi="Calibri" w:cs="Calibri"/>
                <w:color w:val="00B050"/>
                <w:sz w:val="18"/>
                <w:szCs w:val="18"/>
              </w:rPr>
              <w:t>Myron went to this meeting &amp; made a public comment: CLEP pays better than NEM… so you're underpaying both low-income and everyone else.</w:t>
            </w:r>
          </w:p>
        </w:tc>
      </w:tr>
      <w:tr w:rsidR="00E123F8" w:rsidRPr="00E123F8" w14:paraId="54F94429" w14:textId="77777777" w:rsidTr="00A902EF">
        <w:trPr>
          <w:trHeight w:val="473"/>
        </w:trPr>
        <w:tc>
          <w:tcPr>
            <w:tcW w:w="840" w:type="dxa"/>
            <w:tcBorders>
              <w:top w:val="nil"/>
              <w:left w:val="nil"/>
              <w:bottom w:val="nil"/>
              <w:right w:val="nil"/>
            </w:tcBorders>
            <w:shd w:val="clear" w:color="auto" w:fill="auto"/>
            <w:noWrap/>
            <w:vAlign w:val="center"/>
            <w:hideMark/>
          </w:tcPr>
          <w:p w14:paraId="1F04314D"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EE426B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1AD5EB2"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w:t>
            </w:r>
          </w:p>
        </w:tc>
        <w:tc>
          <w:tcPr>
            <w:tcW w:w="11400" w:type="dxa"/>
            <w:tcBorders>
              <w:top w:val="nil"/>
              <w:left w:val="nil"/>
              <w:bottom w:val="nil"/>
              <w:right w:val="nil"/>
            </w:tcBorders>
            <w:shd w:val="clear" w:color="auto" w:fill="auto"/>
            <w:vAlign w:val="center"/>
            <w:hideMark/>
          </w:tcPr>
          <w:p w14:paraId="4316990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Council has repeatedly expressed support for the efficient use of clean, sustainable technology to improve the quality of life for our citizens and businesses; </w:t>
            </w:r>
          </w:p>
        </w:tc>
      </w:tr>
      <w:tr w:rsidR="00E123F8" w:rsidRPr="00E123F8" w14:paraId="0F2488B0" w14:textId="77777777" w:rsidTr="00A902EF">
        <w:trPr>
          <w:trHeight w:val="473"/>
        </w:trPr>
        <w:tc>
          <w:tcPr>
            <w:tcW w:w="840" w:type="dxa"/>
            <w:tcBorders>
              <w:top w:val="nil"/>
              <w:left w:val="nil"/>
              <w:bottom w:val="nil"/>
              <w:right w:val="nil"/>
            </w:tcBorders>
            <w:shd w:val="clear" w:color="auto" w:fill="auto"/>
            <w:noWrap/>
            <w:vAlign w:val="center"/>
            <w:hideMark/>
          </w:tcPr>
          <w:p w14:paraId="79B8AF95"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D34ED67"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2844F1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w:t>
            </w:r>
          </w:p>
        </w:tc>
        <w:tc>
          <w:tcPr>
            <w:tcW w:w="11400" w:type="dxa"/>
            <w:tcBorders>
              <w:top w:val="nil"/>
              <w:left w:val="nil"/>
              <w:bottom w:val="nil"/>
              <w:right w:val="nil"/>
            </w:tcBorders>
            <w:shd w:val="clear" w:color="auto" w:fill="auto"/>
            <w:vAlign w:val="center"/>
            <w:hideMark/>
          </w:tcPr>
          <w:p w14:paraId="18DA70C2" w14:textId="07EDC516"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on March 15, 2007, the Council adopted Resolution No. R-07-132, adopting for the first time Net Energy Metering </w:t>
            </w:r>
            <w:r w:rsidR="00672F03">
              <w:rPr>
                <w:rFonts w:ascii="Calibri" w:hAnsi="Calibri" w:cs="Calibri"/>
                <w:color w:val="000000"/>
                <w:sz w:val="18"/>
                <w:szCs w:val="18"/>
              </w:rPr>
              <w:t>(</w:t>
            </w:r>
            <w:r w:rsidRPr="00E123F8">
              <w:rPr>
                <w:rFonts w:ascii="Calibri" w:hAnsi="Calibri" w:cs="Calibri"/>
                <w:color w:val="000000"/>
                <w:sz w:val="18"/>
                <w:szCs w:val="18"/>
              </w:rPr>
              <w:t>NEM</w:t>
            </w:r>
            <w:r w:rsidR="00672F03">
              <w:rPr>
                <w:rFonts w:ascii="Calibri" w:hAnsi="Calibri" w:cs="Calibri"/>
                <w:color w:val="000000"/>
                <w:sz w:val="18"/>
                <w:szCs w:val="18"/>
              </w:rPr>
              <w:t>)</w:t>
            </w:r>
            <w:r w:rsidRPr="00E123F8">
              <w:rPr>
                <w:rFonts w:ascii="Calibri" w:hAnsi="Calibri" w:cs="Calibri"/>
                <w:color w:val="000000"/>
                <w:sz w:val="18"/>
                <w:szCs w:val="18"/>
              </w:rPr>
              <w:t xml:space="preserve"> Rules for the City of New Orleans</w:t>
            </w:r>
          </w:p>
        </w:tc>
      </w:tr>
      <w:tr w:rsidR="00E123F8" w:rsidRPr="00E123F8" w14:paraId="7C71AE94" w14:textId="77777777" w:rsidTr="00A902EF">
        <w:trPr>
          <w:trHeight w:val="293"/>
        </w:trPr>
        <w:tc>
          <w:tcPr>
            <w:tcW w:w="840" w:type="dxa"/>
            <w:tcBorders>
              <w:top w:val="nil"/>
              <w:left w:val="nil"/>
              <w:bottom w:val="nil"/>
              <w:right w:val="nil"/>
            </w:tcBorders>
            <w:shd w:val="clear" w:color="auto" w:fill="auto"/>
            <w:noWrap/>
            <w:vAlign w:val="center"/>
            <w:hideMark/>
          </w:tcPr>
          <w:p w14:paraId="079C82FC"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A59B61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EAC7C0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w:t>
            </w:r>
          </w:p>
        </w:tc>
        <w:tc>
          <w:tcPr>
            <w:tcW w:w="11400" w:type="dxa"/>
            <w:tcBorders>
              <w:top w:val="nil"/>
              <w:left w:val="nil"/>
              <w:bottom w:val="nil"/>
              <w:right w:val="nil"/>
            </w:tcBorders>
            <w:shd w:val="clear" w:color="auto" w:fill="auto"/>
            <w:vAlign w:val="center"/>
            <w:hideMark/>
          </w:tcPr>
          <w:p w14:paraId="3A20192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NEM program has proven to be popular in New Orleans and has resulted in over 37 MW of rooftop solar being installed in New Orleans</w:t>
            </w:r>
          </w:p>
        </w:tc>
      </w:tr>
      <w:tr w:rsidR="00E123F8" w:rsidRPr="00E123F8" w14:paraId="33F9765C" w14:textId="77777777" w:rsidTr="00A902EF">
        <w:trPr>
          <w:trHeight w:val="705"/>
        </w:trPr>
        <w:tc>
          <w:tcPr>
            <w:tcW w:w="840" w:type="dxa"/>
            <w:tcBorders>
              <w:top w:val="nil"/>
              <w:left w:val="nil"/>
              <w:bottom w:val="nil"/>
              <w:right w:val="nil"/>
            </w:tcBorders>
            <w:shd w:val="clear" w:color="auto" w:fill="auto"/>
            <w:noWrap/>
            <w:vAlign w:val="center"/>
            <w:hideMark/>
          </w:tcPr>
          <w:p w14:paraId="3043538F"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1E96F17"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3578C8A"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w:t>
            </w:r>
          </w:p>
        </w:tc>
        <w:tc>
          <w:tcPr>
            <w:tcW w:w="11400" w:type="dxa"/>
            <w:tcBorders>
              <w:top w:val="nil"/>
              <w:left w:val="nil"/>
              <w:bottom w:val="nil"/>
              <w:right w:val="nil"/>
            </w:tcBorders>
            <w:shd w:val="clear" w:color="auto" w:fill="auto"/>
            <w:vAlign w:val="center"/>
            <w:hideMark/>
          </w:tcPr>
          <w:p w14:paraId="20B7530A"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believes there are many New Orleans residents who are interested in renewable resources but unable to participate in the NEM program for various reasons, including, but not limited to, because their roof is not a viable location for rooftop solar, they rent and do not own the building in which they live, they are unable to afford the cost of a rooftop solar system, or they are unable to make a long-term commitment to a solar unit</w:t>
            </w:r>
          </w:p>
        </w:tc>
      </w:tr>
      <w:tr w:rsidR="00E123F8" w:rsidRPr="00E123F8" w14:paraId="130178A8" w14:textId="77777777" w:rsidTr="00A902EF">
        <w:trPr>
          <w:trHeight w:val="473"/>
        </w:trPr>
        <w:tc>
          <w:tcPr>
            <w:tcW w:w="840" w:type="dxa"/>
            <w:tcBorders>
              <w:top w:val="nil"/>
              <w:left w:val="nil"/>
              <w:bottom w:val="nil"/>
              <w:right w:val="nil"/>
            </w:tcBorders>
            <w:shd w:val="clear" w:color="auto" w:fill="auto"/>
            <w:noWrap/>
            <w:vAlign w:val="center"/>
            <w:hideMark/>
          </w:tcPr>
          <w:p w14:paraId="043E651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8B8E9A3"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8E7FA98"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w:t>
            </w:r>
          </w:p>
        </w:tc>
        <w:tc>
          <w:tcPr>
            <w:tcW w:w="11400" w:type="dxa"/>
            <w:tcBorders>
              <w:top w:val="nil"/>
              <w:left w:val="nil"/>
              <w:bottom w:val="nil"/>
              <w:right w:val="nil"/>
            </w:tcBorders>
            <w:shd w:val="clear" w:color="auto" w:fill="auto"/>
            <w:vAlign w:val="center"/>
            <w:hideMark/>
          </w:tcPr>
          <w:p w14:paraId="16854DA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wishes to expand the renewable options available to New Orleans residents, particularly those who are unable to participate in the NEM program</w:t>
            </w:r>
          </w:p>
        </w:tc>
      </w:tr>
      <w:tr w:rsidR="00E123F8" w:rsidRPr="00E123F8" w14:paraId="1DAFE7A4" w14:textId="77777777" w:rsidTr="00A902EF">
        <w:trPr>
          <w:trHeight w:val="473"/>
        </w:trPr>
        <w:tc>
          <w:tcPr>
            <w:tcW w:w="840" w:type="dxa"/>
            <w:tcBorders>
              <w:top w:val="nil"/>
              <w:left w:val="nil"/>
              <w:bottom w:val="nil"/>
              <w:right w:val="nil"/>
            </w:tcBorders>
            <w:shd w:val="clear" w:color="auto" w:fill="auto"/>
            <w:noWrap/>
            <w:vAlign w:val="center"/>
            <w:hideMark/>
          </w:tcPr>
          <w:p w14:paraId="3A7E8F36" w14:textId="77777777" w:rsidR="00E123F8" w:rsidRPr="00E123F8" w:rsidRDefault="00E123F8" w:rsidP="00D6097B">
            <w:pPr>
              <w:spacing w:line="240" w:lineRule="auto"/>
              <w:jc w:val="both"/>
              <w:rPr>
                <w:rFonts w:ascii="Calibri" w:hAnsi="Calibri" w:cs="Calibri"/>
                <w:sz w:val="16"/>
                <w:szCs w:val="16"/>
              </w:rPr>
            </w:pPr>
            <w:r w:rsidRPr="00E123F8">
              <w:rPr>
                <w:rFonts w:ascii="Calibri" w:hAnsi="Calibri" w:cs="Calibri"/>
                <w:sz w:val="16"/>
                <w:szCs w:val="16"/>
              </w:rPr>
              <w:t>3/28/2019</w:t>
            </w:r>
          </w:p>
        </w:tc>
        <w:tc>
          <w:tcPr>
            <w:tcW w:w="1020" w:type="dxa"/>
            <w:tcBorders>
              <w:top w:val="nil"/>
              <w:left w:val="nil"/>
              <w:bottom w:val="nil"/>
              <w:right w:val="nil"/>
            </w:tcBorders>
            <w:shd w:val="clear" w:color="auto" w:fill="auto"/>
            <w:noWrap/>
            <w:vAlign w:val="center"/>
            <w:hideMark/>
          </w:tcPr>
          <w:p w14:paraId="2448DDB7" w14:textId="77777777" w:rsidR="00E123F8" w:rsidRPr="00E123F8" w:rsidRDefault="00E123F8" w:rsidP="00D6097B">
            <w:pPr>
              <w:spacing w:line="240" w:lineRule="auto"/>
              <w:jc w:val="both"/>
              <w:rPr>
                <w:rFonts w:ascii="Calibri" w:hAnsi="Calibri" w:cs="Calibri"/>
              </w:rPr>
            </w:pPr>
            <w:r w:rsidRPr="00E123F8">
              <w:rPr>
                <w:rFonts w:ascii="Calibri" w:hAnsi="Calibri" w:cs="Calibri"/>
              </w:rPr>
              <w:t>R-19-111</w:t>
            </w:r>
          </w:p>
        </w:tc>
        <w:tc>
          <w:tcPr>
            <w:tcW w:w="380" w:type="dxa"/>
            <w:tcBorders>
              <w:top w:val="nil"/>
              <w:left w:val="nil"/>
              <w:bottom w:val="nil"/>
              <w:right w:val="nil"/>
            </w:tcBorders>
            <w:shd w:val="clear" w:color="auto" w:fill="auto"/>
            <w:noWrap/>
            <w:vAlign w:val="center"/>
            <w:hideMark/>
          </w:tcPr>
          <w:p w14:paraId="1A6E79D1" w14:textId="77777777"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2</w:t>
            </w:r>
          </w:p>
        </w:tc>
        <w:tc>
          <w:tcPr>
            <w:tcW w:w="11400" w:type="dxa"/>
            <w:tcBorders>
              <w:top w:val="nil"/>
              <w:left w:val="nil"/>
              <w:bottom w:val="nil"/>
              <w:right w:val="nil"/>
            </w:tcBorders>
            <w:shd w:val="clear" w:color="auto" w:fill="auto"/>
            <w:vAlign w:val="center"/>
            <w:hideMark/>
          </w:tcPr>
          <w:p w14:paraId="1B441394" w14:textId="77777777"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City of New Orleans, Climate Action Plan for a Resilient New Orleans, at 27 (July 7, 2017), https://www.nola.gov/nola/media/Climate-Action/Climate-Action-for-a-Resilient-New-Orleans.pdf</w:t>
            </w:r>
          </w:p>
        </w:tc>
      </w:tr>
      <w:tr w:rsidR="00E123F8" w:rsidRPr="00E123F8" w14:paraId="49D0BD64" w14:textId="77777777" w:rsidTr="00A902EF">
        <w:trPr>
          <w:trHeight w:val="1403"/>
        </w:trPr>
        <w:tc>
          <w:tcPr>
            <w:tcW w:w="840" w:type="dxa"/>
            <w:tcBorders>
              <w:top w:val="nil"/>
              <w:left w:val="nil"/>
              <w:bottom w:val="nil"/>
              <w:right w:val="nil"/>
            </w:tcBorders>
            <w:shd w:val="clear" w:color="auto" w:fill="auto"/>
            <w:noWrap/>
            <w:vAlign w:val="center"/>
            <w:hideMark/>
          </w:tcPr>
          <w:p w14:paraId="00562E0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52FDBB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80DD9C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w:t>
            </w:r>
          </w:p>
        </w:tc>
        <w:tc>
          <w:tcPr>
            <w:tcW w:w="11400" w:type="dxa"/>
            <w:tcBorders>
              <w:top w:val="nil"/>
              <w:left w:val="nil"/>
              <w:bottom w:val="nil"/>
              <w:right w:val="nil"/>
            </w:tcBorders>
            <w:shd w:val="clear" w:color="auto" w:fill="auto"/>
            <w:vAlign w:val="center"/>
            <w:hideMark/>
          </w:tcPr>
          <w:p w14:paraId="6668494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Resolution No. R-18-223, the Council sought comments on the Advisors' White Paper and stated that it believes that any rules established for community solar programs should adhere to the following principles:</w:t>
            </w:r>
            <w:r w:rsidRPr="00E123F8">
              <w:rPr>
                <w:rFonts w:ascii="Calibri" w:hAnsi="Calibri" w:cs="Calibri"/>
                <w:color w:val="000000"/>
                <w:sz w:val="18"/>
                <w:szCs w:val="18"/>
              </w:rPr>
              <w:br/>
              <w:t>• The rules should provide new renewable options to New Orleanians, with a particular focus on providing renewable options to those who are not eligible for rooftop solar on their own residences/businesses and to low-income customers. While the Council has no objection at this time to allowing those already participating in the NEM program to participate in community solar, the driving purpose of the rules should be to create options for those who are unable to participate in NEM.</w:t>
            </w:r>
          </w:p>
        </w:tc>
      </w:tr>
      <w:tr w:rsidR="00E123F8" w:rsidRPr="00E123F8" w14:paraId="454F5D9A" w14:textId="77777777" w:rsidTr="00A902EF">
        <w:trPr>
          <w:trHeight w:val="938"/>
        </w:trPr>
        <w:tc>
          <w:tcPr>
            <w:tcW w:w="840" w:type="dxa"/>
            <w:tcBorders>
              <w:top w:val="nil"/>
              <w:left w:val="nil"/>
              <w:bottom w:val="nil"/>
              <w:right w:val="nil"/>
            </w:tcBorders>
            <w:shd w:val="clear" w:color="auto" w:fill="auto"/>
            <w:noWrap/>
            <w:vAlign w:val="center"/>
            <w:hideMark/>
          </w:tcPr>
          <w:p w14:paraId="67FE8024"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986C49D"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231853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w:t>
            </w:r>
          </w:p>
        </w:tc>
        <w:tc>
          <w:tcPr>
            <w:tcW w:w="11400" w:type="dxa"/>
            <w:tcBorders>
              <w:top w:val="nil"/>
              <w:left w:val="nil"/>
              <w:bottom w:val="nil"/>
              <w:right w:val="nil"/>
            </w:tcBorders>
            <w:shd w:val="clear" w:color="auto" w:fill="auto"/>
            <w:vAlign w:val="center"/>
            <w:hideMark/>
          </w:tcPr>
          <w:p w14:paraId="30D0621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rules should be designed to allow customers to offset their own electric consumption, they should not be designed to allow customers to generate electricity for profit at the expense of their fellow ratepayers. The Council understands that most state rules regarding community solar contain this restriction, and that this restriction also assists in avoiding negative federal income tax and securities implications, as is discussed more fully in the Advisors' White Paper.</w:t>
            </w:r>
          </w:p>
        </w:tc>
      </w:tr>
      <w:tr w:rsidR="00E123F8" w:rsidRPr="00E123F8" w14:paraId="4D2656DA" w14:textId="77777777" w:rsidTr="00A902EF">
        <w:trPr>
          <w:trHeight w:val="705"/>
        </w:trPr>
        <w:tc>
          <w:tcPr>
            <w:tcW w:w="840" w:type="dxa"/>
            <w:tcBorders>
              <w:top w:val="nil"/>
              <w:left w:val="nil"/>
              <w:bottom w:val="nil"/>
              <w:right w:val="nil"/>
            </w:tcBorders>
            <w:shd w:val="clear" w:color="auto" w:fill="auto"/>
            <w:noWrap/>
            <w:vAlign w:val="center"/>
            <w:hideMark/>
          </w:tcPr>
          <w:p w14:paraId="10C6A99A"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0652574"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35AA8E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w:t>
            </w:r>
          </w:p>
        </w:tc>
        <w:tc>
          <w:tcPr>
            <w:tcW w:w="11400" w:type="dxa"/>
            <w:tcBorders>
              <w:top w:val="nil"/>
              <w:left w:val="nil"/>
              <w:bottom w:val="nil"/>
              <w:right w:val="nil"/>
            </w:tcBorders>
            <w:shd w:val="clear" w:color="auto" w:fill="auto"/>
            <w:vAlign w:val="center"/>
            <w:hideMark/>
          </w:tcPr>
          <w:p w14:paraId="380FB1D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rules should leave as much flexibility as possible for developers to design community solar programs that they believe will be attractive to New Orleans citizens, consistent with the Council's responsibility to protect New Orleans citizens and to ensure the continued provision of safe, reliable, electric power to New Orleans at just and reasonable rates</w:t>
            </w:r>
          </w:p>
        </w:tc>
      </w:tr>
      <w:tr w:rsidR="00E123F8" w:rsidRPr="00E123F8" w14:paraId="66F35925" w14:textId="77777777" w:rsidTr="00A902EF">
        <w:trPr>
          <w:trHeight w:val="705"/>
        </w:trPr>
        <w:tc>
          <w:tcPr>
            <w:tcW w:w="840" w:type="dxa"/>
            <w:tcBorders>
              <w:top w:val="nil"/>
              <w:left w:val="nil"/>
              <w:bottom w:val="nil"/>
              <w:right w:val="nil"/>
            </w:tcBorders>
            <w:shd w:val="clear" w:color="auto" w:fill="auto"/>
            <w:noWrap/>
            <w:vAlign w:val="center"/>
            <w:hideMark/>
          </w:tcPr>
          <w:p w14:paraId="52DEC98D"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47E716B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75E506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w:t>
            </w:r>
          </w:p>
        </w:tc>
        <w:tc>
          <w:tcPr>
            <w:tcW w:w="11400" w:type="dxa"/>
            <w:tcBorders>
              <w:top w:val="nil"/>
              <w:left w:val="nil"/>
              <w:bottom w:val="nil"/>
              <w:right w:val="nil"/>
            </w:tcBorders>
            <w:shd w:val="clear" w:color="auto" w:fill="auto"/>
            <w:vAlign w:val="center"/>
            <w:hideMark/>
          </w:tcPr>
          <w:p w14:paraId="4840546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Because of the expectation of the citizens of New Orleans that the Council oversees the provision of electric service to them, particularly anything that may appear on their ENO bill, consumer protection standards must be adopted to ensure that consumers are treated fairly by developers and that their dealings with developers are transparent</w:t>
            </w:r>
          </w:p>
        </w:tc>
      </w:tr>
      <w:tr w:rsidR="00E123F8" w:rsidRPr="00E123F8" w14:paraId="4186656E" w14:textId="77777777" w:rsidTr="00A902EF">
        <w:trPr>
          <w:trHeight w:val="705"/>
        </w:trPr>
        <w:tc>
          <w:tcPr>
            <w:tcW w:w="840" w:type="dxa"/>
            <w:tcBorders>
              <w:top w:val="nil"/>
              <w:left w:val="nil"/>
              <w:bottom w:val="nil"/>
              <w:right w:val="nil"/>
            </w:tcBorders>
            <w:shd w:val="clear" w:color="auto" w:fill="auto"/>
            <w:noWrap/>
            <w:vAlign w:val="center"/>
            <w:hideMark/>
          </w:tcPr>
          <w:p w14:paraId="20AFDD3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lastRenderedPageBreak/>
              <w:t>3/28/2019</w:t>
            </w:r>
          </w:p>
        </w:tc>
        <w:tc>
          <w:tcPr>
            <w:tcW w:w="1020" w:type="dxa"/>
            <w:tcBorders>
              <w:top w:val="nil"/>
              <w:left w:val="nil"/>
              <w:bottom w:val="nil"/>
              <w:right w:val="nil"/>
            </w:tcBorders>
            <w:shd w:val="clear" w:color="auto" w:fill="auto"/>
            <w:noWrap/>
            <w:vAlign w:val="center"/>
            <w:hideMark/>
          </w:tcPr>
          <w:p w14:paraId="15C5B19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5C39B87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w:t>
            </w:r>
          </w:p>
        </w:tc>
        <w:tc>
          <w:tcPr>
            <w:tcW w:w="11400" w:type="dxa"/>
            <w:tcBorders>
              <w:top w:val="nil"/>
              <w:left w:val="nil"/>
              <w:bottom w:val="nil"/>
              <w:right w:val="nil"/>
            </w:tcBorders>
            <w:shd w:val="clear" w:color="auto" w:fill="auto"/>
            <w:vAlign w:val="center"/>
            <w:hideMark/>
          </w:tcPr>
          <w:p w14:paraId="2D661D7F" w14:textId="10AF48D6"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the Advisors reported that there are several areas of significant consensus among the parties, including treatment of low-income customers, consumer protections and enforcement thereof, transparency and reporting, safety and reliability, the appropriate treatment of ENO's community solar proposal in the Combined Rate Case, and the incorporation of community solar into ENO's triennial Integrated Resource Planning </w:t>
            </w:r>
            <w:r w:rsidR="00672F03">
              <w:rPr>
                <w:rFonts w:ascii="Calibri" w:hAnsi="Calibri" w:cs="Calibri"/>
                <w:color w:val="000000"/>
                <w:sz w:val="18"/>
                <w:szCs w:val="18"/>
              </w:rPr>
              <w:t>(</w:t>
            </w:r>
            <w:r w:rsidRPr="00E123F8">
              <w:rPr>
                <w:rFonts w:ascii="Calibri" w:hAnsi="Calibri" w:cs="Calibri"/>
                <w:color w:val="000000"/>
                <w:sz w:val="18"/>
                <w:szCs w:val="18"/>
              </w:rPr>
              <w:t>IRP</w:t>
            </w:r>
            <w:r w:rsidR="00672F03">
              <w:rPr>
                <w:rFonts w:ascii="Calibri" w:hAnsi="Calibri" w:cs="Calibri"/>
                <w:color w:val="000000"/>
                <w:sz w:val="18"/>
                <w:szCs w:val="18"/>
              </w:rPr>
              <w:t>)</w:t>
            </w:r>
            <w:r w:rsidRPr="00E123F8">
              <w:rPr>
                <w:rFonts w:ascii="Calibri" w:hAnsi="Calibri" w:cs="Calibri"/>
                <w:color w:val="000000"/>
                <w:sz w:val="18"/>
                <w:szCs w:val="18"/>
              </w:rPr>
              <w:t xml:space="preserve"> analysis</w:t>
            </w:r>
          </w:p>
        </w:tc>
      </w:tr>
      <w:tr w:rsidR="00E123F8" w:rsidRPr="00E123F8" w14:paraId="7FB93F5F" w14:textId="77777777" w:rsidTr="00A902EF">
        <w:trPr>
          <w:trHeight w:val="705"/>
        </w:trPr>
        <w:tc>
          <w:tcPr>
            <w:tcW w:w="840" w:type="dxa"/>
            <w:tcBorders>
              <w:top w:val="nil"/>
              <w:left w:val="nil"/>
              <w:bottom w:val="nil"/>
              <w:right w:val="nil"/>
            </w:tcBorders>
            <w:shd w:val="clear" w:color="auto" w:fill="auto"/>
            <w:noWrap/>
            <w:vAlign w:val="center"/>
            <w:hideMark/>
          </w:tcPr>
          <w:p w14:paraId="5BEE1410"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784814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15F737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w:t>
            </w:r>
          </w:p>
        </w:tc>
        <w:tc>
          <w:tcPr>
            <w:tcW w:w="11400" w:type="dxa"/>
            <w:tcBorders>
              <w:top w:val="nil"/>
              <w:left w:val="nil"/>
              <w:bottom w:val="nil"/>
              <w:right w:val="nil"/>
            </w:tcBorders>
            <w:shd w:val="clear" w:color="auto" w:fill="auto"/>
            <w:vAlign w:val="center"/>
            <w:hideMark/>
          </w:tcPr>
          <w:p w14:paraId="15DDF97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Advisors clarified that the purpose of the Advisors' Proposed Rules is to establish a clear and streamlined path to the development of community solar programs in the City of New Orleans that would allow developers to proceed with such projects without the need to petition the Council for approval of each individual project and await the outcome of that decision. </w:t>
            </w:r>
          </w:p>
        </w:tc>
      </w:tr>
      <w:tr w:rsidR="00E123F8" w:rsidRPr="00E123F8" w14:paraId="3EEE4B63" w14:textId="77777777" w:rsidTr="00A902EF">
        <w:trPr>
          <w:trHeight w:val="293"/>
        </w:trPr>
        <w:tc>
          <w:tcPr>
            <w:tcW w:w="840" w:type="dxa"/>
            <w:tcBorders>
              <w:top w:val="nil"/>
              <w:left w:val="nil"/>
              <w:bottom w:val="nil"/>
              <w:right w:val="nil"/>
            </w:tcBorders>
            <w:shd w:val="clear" w:color="auto" w:fill="auto"/>
            <w:noWrap/>
            <w:vAlign w:val="center"/>
            <w:hideMark/>
          </w:tcPr>
          <w:p w14:paraId="00C10F3C" w14:textId="77777777" w:rsidR="00E123F8" w:rsidRPr="00E123F8" w:rsidRDefault="00E123F8" w:rsidP="00D6097B">
            <w:pPr>
              <w:spacing w:line="240" w:lineRule="auto"/>
              <w:jc w:val="both"/>
              <w:rPr>
                <w:rFonts w:ascii="Calibri" w:hAnsi="Calibri" w:cs="Calibri"/>
                <w:sz w:val="16"/>
                <w:szCs w:val="16"/>
              </w:rPr>
            </w:pPr>
            <w:r w:rsidRPr="00E123F8">
              <w:rPr>
                <w:rFonts w:ascii="Calibri" w:hAnsi="Calibri" w:cs="Calibri"/>
                <w:sz w:val="16"/>
                <w:szCs w:val="16"/>
              </w:rPr>
              <w:t>3/28/2019</w:t>
            </w:r>
          </w:p>
        </w:tc>
        <w:tc>
          <w:tcPr>
            <w:tcW w:w="1020" w:type="dxa"/>
            <w:tcBorders>
              <w:top w:val="nil"/>
              <w:left w:val="nil"/>
              <w:bottom w:val="nil"/>
              <w:right w:val="nil"/>
            </w:tcBorders>
            <w:shd w:val="clear" w:color="auto" w:fill="auto"/>
            <w:noWrap/>
            <w:vAlign w:val="center"/>
            <w:hideMark/>
          </w:tcPr>
          <w:p w14:paraId="09721DAF" w14:textId="77777777" w:rsidR="00E123F8" w:rsidRPr="00E123F8" w:rsidRDefault="00E123F8" w:rsidP="00D6097B">
            <w:pPr>
              <w:spacing w:line="240" w:lineRule="auto"/>
              <w:jc w:val="both"/>
              <w:rPr>
                <w:rFonts w:ascii="Calibri" w:hAnsi="Calibri" w:cs="Calibri"/>
              </w:rPr>
            </w:pPr>
            <w:r w:rsidRPr="00E123F8">
              <w:rPr>
                <w:rFonts w:ascii="Calibri" w:hAnsi="Calibri" w:cs="Calibri"/>
              </w:rPr>
              <w:t>R-19-111</w:t>
            </w:r>
          </w:p>
        </w:tc>
        <w:tc>
          <w:tcPr>
            <w:tcW w:w="380" w:type="dxa"/>
            <w:tcBorders>
              <w:top w:val="nil"/>
              <w:left w:val="nil"/>
              <w:bottom w:val="nil"/>
              <w:right w:val="nil"/>
            </w:tcBorders>
            <w:shd w:val="clear" w:color="auto" w:fill="auto"/>
            <w:noWrap/>
            <w:vAlign w:val="center"/>
            <w:hideMark/>
          </w:tcPr>
          <w:p w14:paraId="79E96E7B" w14:textId="77777777"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4</w:t>
            </w:r>
          </w:p>
        </w:tc>
        <w:tc>
          <w:tcPr>
            <w:tcW w:w="11400" w:type="dxa"/>
            <w:tcBorders>
              <w:top w:val="nil"/>
              <w:left w:val="nil"/>
              <w:bottom w:val="nil"/>
              <w:right w:val="nil"/>
            </w:tcBorders>
            <w:shd w:val="clear" w:color="auto" w:fill="auto"/>
            <w:vAlign w:val="center"/>
            <w:hideMark/>
          </w:tcPr>
          <w:p w14:paraId="0B405AF6" w14:textId="59754DFB"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 xml:space="preserve">Advisors Report Regarding Proposed Community Solar Rules, Docket No. UD-18-03 (Nov. 30, 2018) </w:t>
            </w:r>
            <w:r w:rsidR="00672F03">
              <w:rPr>
                <w:rFonts w:ascii="Calibri" w:hAnsi="Calibri" w:cs="Calibri"/>
                <w:sz w:val="18"/>
                <w:szCs w:val="18"/>
              </w:rPr>
              <w:t>(</w:t>
            </w:r>
            <w:r w:rsidRPr="00E123F8">
              <w:rPr>
                <w:rFonts w:ascii="Calibri" w:hAnsi="Calibri" w:cs="Calibri"/>
                <w:sz w:val="18"/>
                <w:szCs w:val="18"/>
              </w:rPr>
              <w:t>Advisors Report</w:t>
            </w:r>
            <w:r w:rsidR="00672F03">
              <w:rPr>
                <w:rFonts w:ascii="Calibri" w:hAnsi="Calibri" w:cs="Calibri"/>
                <w:sz w:val="18"/>
                <w:szCs w:val="18"/>
              </w:rPr>
              <w:t>)</w:t>
            </w:r>
            <w:r w:rsidRPr="00E123F8">
              <w:rPr>
                <w:rFonts w:ascii="Calibri" w:hAnsi="Calibri" w:cs="Calibri"/>
                <w:sz w:val="18"/>
                <w:szCs w:val="18"/>
              </w:rPr>
              <w:t>.</w:t>
            </w:r>
          </w:p>
        </w:tc>
      </w:tr>
      <w:tr w:rsidR="00E123F8" w:rsidRPr="00E123F8" w14:paraId="1D60424F" w14:textId="77777777" w:rsidTr="00A902EF">
        <w:trPr>
          <w:trHeight w:val="705"/>
        </w:trPr>
        <w:tc>
          <w:tcPr>
            <w:tcW w:w="840" w:type="dxa"/>
            <w:tcBorders>
              <w:top w:val="nil"/>
              <w:left w:val="nil"/>
              <w:bottom w:val="nil"/>
              <w:right w:val="nil"/>
            </w:tcBorders>
            <w:shd w:val="clear" w:color="auto" w:fill="auto"/>
            <w:noWrap/>
            <w:vAlign w:val="center"/>
            <w:hideMark/>
          </w:tcPr>
          <w:p w14:paraId="56CEDB65"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8C3A80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51100E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5</w:t>
            </w:r>
          </w:p>
        </w:tc>
        <w:tc>
          <w:tcPr>
            <w:tcW w:w="11400" w:type="dxa"/>
            <w:tcBorders>
              <w:top w:val="nil"/>
              <w:left w:val="nil"/>
              <w:bottom w:val="nil"/>
              <w:right w:val="nil"/>
            </w:tcBorders>
            <w:shd w:val="clear" w:color="auto" w:fill="auto"/>
            <w:vAlign w:val="center"/>
            <w:hideMark/>
          </w:tcPr>
          <w:p w14:paraId="585DB11B" w14:textId="498C2E0D"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Definition of "Low-Income Customer"</w:t>
            </w:r>
            <w:r w:rsidR="00336D15">
              <w:rPr>
                <w:rFonts w:ascii="Calibri" w:hAnsi="Calibri" w:cs="Calibri"/>
                <w:color w:val="000000"/>
                <w:sz w:val="18"/>
                <w:szCs w:val="18"/>
              </w:rPr>
              <w:t xml:space="preserve"> </w:t>
            </w:r>
            <w:r w:rsidRPr="00E123F8">
              <w:rPr>
                <w:rFonts w:ascii="Calibri" w:hAnsi="Calibri" w:cs="Calibri"/>
                <w:color w:val="000000"/>
                <w:sz w:val="18"/>
                <w:szCs w:val="18"/>
              </w:rPr>
              <w:t>the Proposed Rules defined "Low-Income Customer" as a Customer whose gross annual household income is at or below 175% of the federal poverty level for the year of subscription or who is ce1iified as eligible for any federal, state, or local assistance program that limits participation to households whose income is at or below 175% of the federal pove1iy limit;</w:t>
            </w:r>
          </w:p>
        </w:tc>
      </w:tr>
      <w:tr w:rsidR="00E123F8" w:rsidRPr="00E123F8" w14:paraId="62F04000" w14:textId="77777777" w:rsidTr="00A902EF">
        <w:trPr>
          <w:trHeight w:val="473"/>
        </w:trPr>
        <w:tc>
          <w:tcPr>
            <w:tcW w:w="840" w:type="dxa"/>
            <w:tcBorders>
              <w:top w:val="nil"/>
              <w:left w:val="nil"/>
              <w:bottom w:val="nil"/>
              <w:right w:val="nil"/>
            </w:tcBorders>
            <w:shd w:val="clear" w:color="auto" w:fill="auto"/>
            <w:noWrap/>
            <w:vAlign w:val="center"/>
            <w:hideMark/>
          </w:tcPr>
          <w:p w14:paraId="10DCA0F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B17525B"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8BF6338"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7</w:t>
            </w:r>
          </w:p>
        </w:tc>
        <w:tc>
          <w:tcPr>
            <w:tcW w:w="11400" w:type="dxa"/>
            <w:tcBorders>
              <w:top w:val="nil"/>
              <w:left w:val="nil"/>
              <w:bottom w:val="nil"/>
              <w:right w:val="nil"/>
            </w:tcBorders>
            <w:shd w:val="clear" w:color="auto" w:fill="auto"/>
            <w:vAlign w:val="center"/>
            <w:hideMark/>
          </w:tcPr>
          <w:p w14:paraId="714E466A" w14:textId="44BD1F51"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Proposed Rules would set aside 30% of the total Community Solar Capacity Limit for Community Solar Generating </w:t>
            </w:r>
            <w:r w:rsidR="00672F03">
              <w:rPr>
                <w:rFonts w:ascii="Calibri" w:hAnsi="Calibri" w:cs="Calibri"/>
                <w:color w:val="000000"/>
                <w:sz w:val="18"/>
                <w:szCs w:val="18"/>
              </w:rPr>
              <w:t>(</w:t>
            </w:r>
            <w:r w:rsidRPr="00E123F8">
              <w:rPr>
                <w:rFonts w:ascii="Calibri" w:hAnsi="Calibri" w:cs="Calibri"/>
                <w:color w:val="000000"/>
                <w:sz w:val="18"/>
                <w:szCs w:val="18"/>
              </w:rPr>
              <w:t>CSG</w:t>
            </w:r>
            <w:r w:rsidR="00672F03">
              <w:rPr>
                <w:rFonts w:ascii="Calibri" w:hAnsi="Calibri" w:cs="Calibri"/>
                <w:color w:val="000000"/>
                <w:sz w:val="18"/>
                <w:szCs w:val="18"/>
              </w:rPr>
              <w:t>)</w:t>
            </w:r>
            <w:r w:rsidRPr="00E123F8">
              <w:rPr>
                <w:rFonts w:ascii="Calibri" w:hAnsi="Calibri" w:cs="Calibri"/>
                <w:color w:val="000000"/>
                <w:sz w:val="18"/>
                <w:szCs w:val="18"/>
              </w:rPr>
              <w:t xml:space="preserve"> Facilities that provide a minimum of 10% of their output to Low-Income Customers</w:t>
            </w:r>
          </w:p>
        </w:tc>
      </w:tr>
      <w:tr w:rsidR="00E123F8" w:rsidRPr="00E123F8" w14:paraId="71BC0D5C" w14:textId="77777777" w:rsidTr="00A902EF">
        <w:trPr>
          <w:trHeight w:val="705"/>
        </w:trPr>
        <w:tc>
          <w:tcPr>
            <w:tcW w:w="840" w:type="dxa"/>
            <w:tcBorders>
              <w:top w:val="nil"/>
              <w:left w:val="nil"/>
              <w:bottom w:val="nil"/>
              <w:right w:val="nil"/>
            </w:tcBorders>
            <w:shd w:val="clear" w:color="auto" w:fill="auto"/>
            <w:noWrap/>
            <w:vAlign w:val="center"/>
            <w:hideMark/>
          </w:tcPr>
          <w:p w14:paraId="35D424A1"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68E0C28"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27521F0"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12</w:t>
            </w:r>
          </w:p>
        </w:tc>
        <w:tc>
          <w:tcPr>
            <w:tcW w:w="11400" w:type="dxa"/>
            <w:tcBorders>
              <w:top w:val="nil"/>
              <w:left w:val="nil"/>
              <w:bottom w:val="nil"/>
              <w:right w:val="nil"/>
            </w:tcBorders>
            <w:shd w:val="clear" w:color="auto" w:fill="auto"/>
            <w:vAlign w:val="center"/>
            <w:hideMark/>
          </w:tcPr>
          <w:p w14:paraId="52A3D1F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compromise proposed by the Advisors of requiring 50% of the capacity allowed under the Community Solar Rules adopted herein to be reserved for CSG Facilities providing at least 30% of their output to Low-Income Subscribers is a reasonable balance between encouraging low-income participation and encouraging more rapid development of community solar projects at least for the first three -years of the program </w:t>
            </w:r>
          </w:p>
        </w:tc>
      </w:tr>
      <w:tr w:rsidR="00E123F8" w:rsidRPr="00E123F8" w14:paraId="74BF3F85" w14:textId="77777777" w:rsidTr="00A902EF">
        <w:trPr>
          <w:trHeight w:val="473"/>
        </w:trPr>
        <w:tc>
          <w:tcPr>
            <w:tcW w:w="840" w:type="dxa"/>
            <w:tcBorders>
              <w:top w:val="nil"/>
              <w:left w:val="nil"/>
              <w:bottom w:val="nil"/>
              <w:right w:val="nil"/>
            </w:tcBorders>
            <w:shd w:val="clear" w:color="auto" w:fill="auto"/>
            <w:noWrap/>
            <w:vAlign w:val="center"/>
            <w:hideMark/>
          </w:tcPr>
          <w:p w14:paraId="5659679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EE754A2"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BA6A9B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15</w:t>
            </w:r>
          </w:p>
        </w:tc>
        <w:tc>
          <w:tcPr>
            <w:tcW w:w="11400" w:type="dxa"/>
            <w:tcBorders>
              <w:top w:val="nil"/>
              <w:left w:val="nil"/>
              <w:bottom w:val="nil"/>
              <w:right w:val="nil"/>
            </w:tcBorders>
            <w:shd w:val="clear" w:color="auto" w:fill="auto"/>
            <w:vAlign w:val="center"/>
            <w:hideMark/>
          </w:tcPr>
          <w:p w14:paraId="53C9834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the current language of the Proposed Rules is susceptible to an interpretation that could result in other utility customers being charged with funding these incentives, and that this is troubling, because many of those other utility customers may also be Low-Income Customers;</w:t>
            </w:r>
          </w:p>
        </w:tc>
      </w:tr>
      <w:tr w:rsidR="00E123F8" w:rsidRPr="00E123F8" w14:paraId="5554E0FA" w14:textId="77777777" w:rsidTr="00A902EF">
        <w:trPr>
          <w:trHeight w:val="705"/>
        </w:trPr>
        <w:tc>
          <w:tcPr>
            <w:tcW w:w="840" w:type="dxa"/>
            <w:tcBorders>
              <w:top w:val="nil"/>
              <w:left w:val="nil"/>
              <w:bottom w:val="nil"/>
              <w:right w:val="nil"/>
            </w:tcBorders>
            <w:shd w:val="clear" w:color="auto" w:fill="auto"/>
            <w:noWrap/>
            <w:vAlign w:val="center"/>
            <w:hideMark/>
          </w:tcPr>
          <w:p w14:paraId="67F4B8A4"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25C5800"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BA8CB79"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17</w:t>
            </w:r>
          </w:p>
        </w:tc>
        <w:tc>
          <w:tcPr>
            <w:tcW w:w="11400" w:type="dxa"/>
            <w:tcBorders>
              <w:top w:val="nil"/>
              <w:left w:val="nil"/>
              <w:bottom w:val="nil"/>
              <w:right w:val="nil"/>
            </w:tcBorders>
            <w:shd w:val="clear" w:color="auto" w:fill="auto"/>
            <w:vAlign w:val="center"/>
            <w:hideMark/>
          </w:tcPr>
          <w:p w14:paraId="3592A1C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in the 2011,.2013 time period, there were numerous complaints and lawsuits related to unfair and unethical business practices carried out by rooftop solar providers and that these companies were able to take advantage of New Orleans residents because adequate consumer protections and safeguards were not put into place, there were no mechanisms for enforcement and oversight was neglected</w:t>
            </w:r>
          </w:p>
        </w:tc>
      </w:tr>
      <w:tr w:rsidR="00E123F8" w:rsidRPr="00E123F8" w14:paraId="25D65295" w14:textId="77777777" w:rsidTr="00A902EF">
        <w:trPr>
          <w:trHeight w:val="293"/>
        </w:trPr>
        <w:tc>
          <w:tcPr>
            <w:tcW w:w="840" w:type="dxa"/>
            <w:tcBorders>
              <w:top w:val="nil"/>
              <w:left w:val="nil"/>
              <w:bottom w:val="nil"/>
              <w:right w:val="nil"/>
            </w:tcBorders>
            <w:shd w:val="clear" w:color="auto" w:fill="auto"/>
            <w:noWrap/>
            <w:vAlign w:val="center"/>
            <w:hideMark/>
          </w:tcPr>
          <w:p w14:paraId="3447AB91"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C8D9DDC"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FEDE60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19</w:t>
            </w:r>
          </w:p>
        </w:tc>
        <w:tc>
          <w:tcPr>
            <w:tcW w:w="11400" w:type="dxa"/>
            <w:tcBorders>
              <w:top w:val="nil"/>
              <w:left w:val="nil"/>
              <w:bottom w:val="nil"/>
              <w:right w:val="nil"/>
            </w:tcBorders>
            <w:shd w:val="clear" w:color="auto" w:fill="auto"/>
            <w:vAlign w:val="center"/>
            <w:hideMark/>
          </w:tcPr>
          <w:p w14:paraId="049D691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does not recommend the addition of a set of prescribed penalties.</w:t>
            </w:r>
          </w:p>
        </w:tc>
      </w:tr>
      <w:tr w:rsidR="00E123F8" w:rsidRPr="00E123F8" w14:paraId="76A49EDD" w14:textId="77777777" w:rsidTr="00A902EF">
        <w:trPr>
          <w:trHeight w:val="293"/>
        </w:trPr>
        <w:tc>
          <w:tcPr>
            <w:tcW w:w="840" w:type="dxa"/>
            <w:tcBorders>
              <w:top w:val="nil"/>
              <w:left w:val="nil"/>
              <w:bottom w:val="nil"/>
              <w:right w:val="nil"/>
            </w:tcBorders>
            <w:shd w:val="clear" w:color="auto" w:fill="auto"/>
            <w:noWrap/>
            <w:vAlign w:val="center"/>
            <w:hideMark/>
          </w:tcPr>
          <w:p w14:paraId="2A2AD7D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48A68E3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8ABE380"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19</w:t>
            </w:r>
          </w:p>
        </w:tc>
        <w:tc>
          <w:tcPr>
            <w:tcW w:w="11400" w:type="dxa"/>
            <w:tcBorders>
              <w:top w:val="nil"/>
              <w:left w:val="nil"/>
              <w:bottom w:val="nil"/>
              <w:right w:val="nil"/>
            </w:tcBorders>
            <w:shd w:val="clear" w:color="auto" w:fill="auto"/>
            <w:vAlign w:val="center"/>
            <w:hideMark/>
          </w:tcPr>
          <w:p w14:paraId="35436C7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Advisors agree that CURO should have oversight of the community solar consumer protections,</w:t>
            </w:r>
          </w:p>
        </w:tc>
      </w:tr>
      <w:tr w:rsidR="00E123F8" w:rsidRPr="00E123F8" w14:paraId="0DF35119" w14:textId="77777777" w:rsidTr="00A902EF">
        <w:trPr>
          <w:trHeight w:val="293"/>
        </w:trPr>
        <w:tc>
          <w:tcPr>
            <w:tcW w:w="840" w:type="dxa"/>
            <w:tcBorders>
              <w:top w:val="nil"/>
              <w:left w:val="nil"/>
              <w:bottom w:val="nil"/>
              <w:right w:val="nil"/>
            </w:tcBorders>
            <w:shd w:val="clear" w:color="auto" w:fill="auto"/>
            <w:noWrap/>
            <w:vAlign w:val="center"/>
            <w:hideMark/>
          </w:tcPr>
          <w:p w14:paraId="246F86BD"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590BD46"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CBA249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20</w:t>
            </w:r>
          </w:p>
        </w:tc>
        <w:tc>
          <w:tcPr>
            <w:tcW w:w="11400" w:type="dxa"/>
            <w:tcBorders>
              <w:top w:val="nil"/>
              <w:left w:val="nil"/>
              <w:bottom w:val="nil"/>
              <w:right w:val="nil"/>
            </w:tcBorders>
            <w:shd w:val="clear" w:color="auto" w:fill="auto"/>
            <w:vAlign w:val="center"/>
            <w:hideMark/>
          </w:tcPr>
          <w:p w14:paraId="0C1B4A0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agrees with the Advisors that community solar should be opened to third-party developers of projects in New Orleans,</w:t>
            </w:r>
          </w:p>
        </w:tc>
      </w:tr>
      <w:tr w:rsidR="00E123F8" w:rsidRPr="00E123F8" w14:paraId="27E05CAE" w14:textId="77777777" w:rsidTr="00A902EF">
        <w:trPr>
          <w:trHeight w:val="705"/>
        </w:trPr>
        <w:tc>
          <w:tcPr>
            <w:tcW w:w="840" w:type="dxa"/>
            <w:tcBorders>
              <w:top w:val="nil"/>
              <w:left w:val="nil"/>
              <w:bottom w:val="nil"/>
              <w:right w:val="nil"/>
            </w:tcBorders>
            <w:shd w:val="clear" w:color="auto" w:fill="auto"/>
            <w:noWrap/>
            <w:vAlign w:val="center"/>
            <w:hideMark/>
          </w:tcPr>
          <w:p w14:paraId="4A7AF729" w14:textId="77777777" w:rsidR="00E123F8" w:rsidRPr="00E123F8" w:rsidRDefault="00E123F8" w:rsidP="00D6097B">
            <w:pPr>
              <w:spacing w:line="240" w:lineRule="auto"/>
              <w:jc w:val="both"/>
              <w:rPr>
                <w:rFonts w:ascii="Calibri" w:hAnsi="Calibri" w:cs="Calibri"/>
                <w:sz w:val="16"/>
                <w:szCs w:val="16"/>
              </w:rPr>
            </w:pPr>
            <w:r w:rsidRPr="00E123F8">
              <w:rPr>
                <w:rFonts w:ascii="Calibri" w:hAnsi="Calibri" w:cs="Calibri"/>
                <w:sz w:val="16"/>
                <w:szCs w:val="16"/>
              </w:rPr>
              <w:t>3/28/2019</w:t>
            </w:r>
          </w:p>
        </w:tc>
        <w:tc>
          <w:tcPr>
            <w:tcW w:w="1020" w:type="dxa"/>
            <w:tcBorders>
              <w:top w:val="nil"/>
              <w:left w:val="nil"/>
              <w:bottom w:val="nil"/>
              <w:right w:val="nil"/>
            </w:tcBorders>
            <w:shd w:val="clear" w:color="auto" w:fill="auto"/>
            <w:noWrap/>
            <w:vAlign w:val="center"/>
            <w:hideMark/>
          </w:tcPr>
          <w:p w14:paraId="6A68B9E2" w14:textId="77777777" w:rsidR="00E123F8" w:rsidRPr="00E123F8" w:rsidRDefault="00E123F8" w:rsidP="00D6097B">
            <w:pPr>
              <w:spacing w:line="240" w:lineRule="auto"/>
              <w:jc w:val="both"/>
              <w:rPr>
                <w:rFonts w:ascii="Calibri" w:hAnsi="Calibri" w:cs="Calibri"/>
              </w:rPr>
            </w:pPr>
            <w:r w:rsidRPr="00E123F8">
              <w:rPr>
                <w:rFonts w:ascii="Calibri" w:hAnsi="Calibri" w:cs="Calibri"/>
              </w:rPr>
              <w:t>R-19-111</w:t>
            </w:r>
          </w:p>
        </w:tc>
        <w:tc>
          <w:tcPr>
            <w:tcW w:w="380" w:type="dxa"/>
            <w:tcBorders>
              <w:top w:val="nil"/>
              <w:left w:val="nil"/>
              <w:bottom w:val="nil"/>
              <w:right w:val="nil"/>
            </w:tcBorders>
            <w:shd w:val="clear" w:color="auto" w:fill="auto"/>
            <w:noWrap/>
            <w:vAlign w:val="center"/>
            <w:hideMark/>
          </w:tcPr>
          <w:p w14:paraId="4EAFF2B6" w14:textId="77777777"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26</w:t>
            </w:r>
          </w:p>
        </w:tc>
        <w:tc>
          <w:tcPr>
            <w:tcW w:w="11400" w:type="dxa"/>
            <w:tcBorders>
              <w:top w:val="nil"/>
              <w:left w:val="nil"/>
              <w:bottom w:val="nil"/>
              <w:right w:val="nil"/>
            </w:tcBorders>
            <w:shd w:val="clear" w:color="auto" w:fill="auto"/>
            <w:vAlign w:val="center"/>
            <w:hideMark/>
          </w:tcPr>
          <w:p w14:paraId="4EFF0144" w14:textId="6183C919" w:rsidR="00E123F8" w:rsidRPr="00E123F8" w:rsidRDefault="00E123F8" w:rsidP="00D6097B">
            <w:pPr>
              <w:spacing w:line="240" w:lineRule="auto"/>
              <w:jc w:val="both"/>
              <w:rPr>
                <w:rFonts w:ascii="Calibri" w:hAnsi="Calibri" w:cs="Calibri"/>
                <w:sz w:val="18"/>
                <w:szCs w:val="18"/>
              </w:rPr>
            </w:pPr>
            <w:r w:rsidRPr="00E123F8">
              <w:rPr>
                <w:rFonts w:ascii="Calibri" w:hAnsi="Calibri" w:cs="Calibri"/>
                <w:sz w:val="18"/>
                <w:szCs w:val="18"/>
              </w:rPr>
              <w:t xml:space="preserve">its September 21, 2018 Combined Rate Case,124 ENO proposed, inter alia, a Community Solar Offering, under which participants would voluntarily pay for a specific allocation of offsite solar PV projects, and in return for an upfront or ongoing payment, would receive a credit on their monthly electric bill, tied to the actual output of the solar photovoltaic </w:t>
            </w:r>
            <w:r w:rsidR="00672F03">
              <w:rPr>
                <w:rFonts w:ascii="Calibri" w:hAnsi="Calibri" w:cs="Calibri"/>
                <w:sz w:val="18"/>
                <w:szCs w:val="18"/>
              </w:rPr>
              <w:t>(</w:t>
            </w:r>
            <w:r w:rsidRPr="00E123F8">
              <w:rPr>
                <w:rFonts w:ascii="Calibri" w:hAnsi="Calibri" w:cs="Calibri"/>
                <w:sz w:val="18"/>
                <w:szCs w:val="18"/>
              </w:rPr>
              <w:t>PV</w:t>
            </w:r>
            <w:r w:rsidR="00672F03">
              <w:rPr>
                <w:rFonts w:ascii="Calibri" w:hAnsi="Calibri" w:cs="Calibri"/>
                <w:sz w:val="18"/>
                <w:szCs w:val="18"/>
              </w:rPr>
              <w:t>)</w:t>
            </w:r>
            <w:r w:rsidRPr="00E123F8">
              <w:rPr>
                <w:rFonts w:ascii="Calibri" w:hAnsi="Calibri" w:cs="Calibri"/>
                <w:sz w:val="18"/>
                <w:szCs w:val="18"/>
              </w:rPr>
              <w:t xml:space="preserve"> project;125 and</w:t>
            </w:r>
          </w:p>
        </w:tc>
      </w:tr>
      <w:tr w:rsidR="00E123F8" w:rsidRPr="00E123F8" w14:paraId="3DB3FF68" w14:textId="77777777" w:rsidTr="00A902EF">
        <w:trPr>
          <w:trHeight w:val="473"/>
        </w:trPr>
        <w:tc>
          <w:tcPr>
            <w:tcW w:w="840" w:type="dxa"/>
            <w:tcBorders>
              <w:top w:val="nil"/>
              <w:left w:val="nil"/>
              <w:bottom w:val="nil"/>
              <w:right w:val="nil"/>
            </w:tcBorders>
            <w:shd w:val="clear" w:color="auto" w:fill="auto"/>
            <w:noWrap/>
            <w:vAlign w:val="center"/>
            <w:hideMark/>
          </w:tcPr>
          <w:p w14:paraId="655043EB"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34A7DDD"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BCB6BE9"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27</w:t>
            </w:r>
          </w:p>
        </w:tc>
        <w:tc>
          <w:tcPr>
            <w:tcW w:w="11400" w:type="dxa"/>
            <w:tcBorders>
              <w:top w:val="nil"/>
              <w:left w:val="nil"/>
              <w:bottom w:val="nil"/>
              <w:right w:val="nil"/>
            </w:tcBorders>
            <w:shd w:val="clear" w:color="auto" w:fill="auto"/>
            <w:vAlign w:val="center"/>
            <w:hideMark/>
          </w:tcPr>
          <w:p w14:paraId="75F7C7A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AAE argues that if such a 2 MW cap exists, it should apply to specific installations, not to a portfolio of projects such as that ENO proposed in the Combined Rate Case</w:t>
            </w:r>
          </w:p>
        </w:tc>
      </w:tr>
      <w:tr w:rsidR="00E123F8" w:rsidRPr="00E123F8" w14:paraId="74D6A723" w14:textId="77777777" w:rsidTr="00A902EF">
        <w:trPr>
          <w:trHeight w:val="473"/>
        </w:trPr>
        <w:tc>
          <w:tcPr>
            <w:tcW w:w="840" w:type="dxa"/>
            <w:tcBorders>
              <w:top w:val="nil"/>
              <w:left w:val="nil"/>
              <w:bottom w:val="nil"/>
              <w:right w:val="nil"/>
            </w:tcBorders>
            <w:shd w:val="clear" w:color="auto" w:fill="auto"/>
            <w:noWrap/>
            <w:vAlign w:val="center"/>
            <w:hideMark/>
          </w:tcPr>
          <w:p w14:paraId="3D59FE3E"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407B529C"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561D0C7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27</w:t>
            </w:r>
          </w:p>
        </w:tc>
        <w:tc>
          <w:tcPr>
            <w:tcW w:w="11400" w:type="dxa"/>
            <w:tcBorders>
              <w:top w:val="nil"/>
              <w:left w:val="nil"/>
              <w:bottom w:val="nil"/>
              <w:right w:val="nil"/>
            </w:tcBorders>
            <w:shd w:val="clear" w:color="auto" w:fill="auto"/>
            <w:vAlign w:val="center"/>
            <w:hideMark/>
          </w:tcPr>
          <w:p w14:paraId="3373998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the efforts of the Proposed Rules to create a "level playing field" ignores the unique benefits that regulated utilities like ENO may be able to bring to a community solar offering that a non-regulated entity cannot bring</w:t>
            </w:r>
          </w:p>
        </w:tc>
      </w:tr>
      <w:tr w:rsidR="00E123F8" w:rsidRPr="00E123F8" w14:paraId="3651F326" w14:textId="77777777" w:rsidTr="00A902EF">
        <w:trPr>
          <w:trHeight w:val="473"/>
        </w:trPr>
        <w:tc>
          <w:tcPr>
            <w:tcW w:w="840" w:type="dxa"/>
            <w:tcBorders>
              <w:top w:val="nil"/>
              <w:left w:val="nil"/>
              <w:bottom w:val="nil"/>
              <w:right w:val="nil"/>
            </w:tcBorders>
            <w:shd w:val="clear" w:color="auto" w:fill="auto"/>
            <w:noWrap/>
            <w:vAlign w:val="center"/>
            <w:hideMark/>
          </w:tcPr>
          <w:p w14:paraId="69D6DFA6"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34EDFE8"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3F0CA1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28</w:t>
            </w:r>
          </w:p>
        </w:tc>
        <w:tc>
          <w:tcPr>
            <w:tcW w:w="11400" w:type="dxa"/>
            <w:tcBorders>
              <w:top w:val="nil"/>
              <w:left w:val="nil"/>
              <w:bottom w:val="nil"/>
              <w:right w:val="nil"/>
            </w:tcBorders>
            <w:shd w:val="clear" w:color="auto" w:fill="auto"/>
            <w:vAlign w:val="center"/>
            <w:hideMark/>
          </w:tcPr>
          <w:p w14:paraId="37864D58"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suggests that the Council consider pursuing parallel, non-</w:t>
            </w:r>
            <w:proofErr w:type="gramStart"/>
            <w:r w:rsidRPr="00E123F8">
              <w:rPr>
                <w:rFonts w:ascii="Calibri" w:hAnsi="Calibri" w:cs="Calibri"/>
                <w:color w:val="000000"/>
                <w:sz w:val="18"/>
                <w:szCs w:val="18"/>
              </w:rPr>
              <w:t>mutually-exclusive</w:t>
            </w:r>
            <w:proofErr w:type="gramEnd"/>
            <w:r w:rsidRPr="00E123F8">
              <w:rPr>
                <w:rFonts w:ascii="Calibri" w:hAnsi="Calibri" w:cs="Calibri"/>
                <w:color w:val="000000"/>
                <w:sz w:val="18"/>
                <w:szCs w:val="18"/>
              </w:rPr>
              <w:t xml:space="preserve">, paths on community solar in this docket and in the Combined Rate Case and, in doing so, look to create multiple avenues through which New Orleans residents can support renewable resource development. </w:t>
            </w:r>
          </w:p>
        </w:tc>
      </w:tr>
      <w:tr w:rsidR="00E123F8" w:rsidRPr="00E123F8" w14:paraId="3F472F4E" w14:textId="77777777" w:rsidTr="00A902EF">
        <w:trPr>
          <w:trHeight w:val="705"/>
        </w:trPr>
        <w:tc>
          <w:tcPr>
            <w:tcW w:w="840" w:type="dxa"/>
            <w:tcBorders>
              <w:top w:val="nil"/>
              <w:left w:val="nil"/>
              <w:bottom w:val="nil"/>
              <w:right w:val="nil"/>
            </w:tcBorders>
            <w:shd w:val="clear" w:color="auto" w:fill="auto"/>
            <w:noWrap/>
            <w:vAlign w:val="center"/>
            <w:hideMark/>
          </w:tcPr>
          <w:p w14:paraId="00E9CBE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lastRenderedPageBreak/>
              <w:t>3/28/2019</w:t>
            </w:r>
          </w:p>
        </w:tc>
        <w:tc>
          <w:tcPr>
            <w:tcW w:w="1020" w:type="dxa"/>
            <w:tcBorders>
              <w:top w:val="nil"/>
              <w:left w:val="nil"/>
              <w:bottom w:val="nil"/>
              <w:right w:val="nil"/>
            </w:tcBorders>
            <w:shd w:val="clear" w:color="auto" w:fill="auto"/>
            <w:noWrap/>
            <w:vAlign w:val="center"/>
            <w:hideMark/>
          </w:tcPr>
          <w:p w14:paraId="2440214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B48874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28</w:t>
            </w:r>
          </w:p>
        </w:tc>
        <w:tc>
          <w:tcPr>
            <w:tcW w:w="11400" w:type="dxa"/>
            <w:tcBorders>
              <w:top w:val="nil"/>
              <w:left w:val="nil"/>
              <w:bottom w:val="nil"/>
              <w:right w:val="nil"/>
            </w:tcBorders>
            <w:shd w:val="clear" w:color="auto" w:fill="auto"/>
            <w:vAlign w:val="center"/>
            <w:hideMark/>
          </w:tcPr>
          <w:p w14:paraId="387A1A13"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the Proposed Rules provide a number of advantages and subsidies to third-party developers, who are not presently subject to Council regulation and oversight, at a significant potential cost to ENO and all of its customers, particularly · with respect to which costs may and may not be recovered from ratepayers</w:t>
            </w:r>
          </w:p>
        </w:tc>
      </w:tr>
      <w:tr w:rsidR="00E123F8" w:rsidRPr="00E123F8" w14:paraId="48AB5AB6" w14:textId="77777777" w:rsidTr="00A902EF">
        <w:trPr>
          <w:trHeight w:val="473"/>
        </w:trPr>
        <w:tc>
          <w:tcPr>
            <w:tcW w:w="840" w:type="dxa"/>
            <w:tcBorders>
              <w:top w:val="nil"/>
              <w:left w:val="nil"/>
              <w:bottom w:val="nil"/>
              <w:right w:val="nil"/>
            </w:tcBorders>
            <w:shd w:val="clear" w:color="auto" w:fill="auto"/>
            <w:noWrap/>
            <w:vAlign w:val="center"/>
            <w:hideMark/>
          </w:tcPr>
          <w:p w14:paraId="28EEAC76"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75AFEA3"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28E78FE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31</w:t>
            </w:r>
          </w:p>
        </w:tc>
        <w:tc>
          <w:tcPr>
            <w:tcW w:w="11400" w:type="dxa"/>
            <w:tcBorders>
              <w:top w:val="nil"/>
              <w:left w:val="nil"/>
              <w:bottom w:val="nil"/>
              <w:right w:val="nil"/>
            </w:tcBorders>
            <w:shd w:val="clear" w:color="auto" w:fill="auto"/>
            <w:vAlign w:val="center"/>
            <w:hideMark/>
          </w:tcPr>
          <w:p w14:paraId="56885ED8"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Advisors do not believe that the establishment of Community Solar Rules should preclude any party from proposing specific projects that differ from those rules to the Council for the Council's consideration</w:t>
            </w:r>
          </w:p>
        </w:tc>
      </w:tr>
      <w:tr w:rsidR="00E123F8" w:rsidRPr="00E123F8" w14:paraId="01102687" w14:textId="77777777" w:rsidTr="00A902EF">
        <w:trPr>
          <w:trHeight w:val="705"/>
        </w:trPr>
        <w:tc>
          <w:tcPr>
            <w:tcW w:w="840" w:type="dxa"/>
            <w:tcBorders>
              <w:top w:val="nil"/>
              <w:left w:val="nil"/>
              <w:bottom w:val="nil"/>
              <w:right w:val="nil"/>
            </w:tcBorders>
            <w:shd w:val="clear" w:color="auto" w:fill="auto"/>
            <w:noWrap/>
            <w:vAlign w:val="center"/>
            <w:hideMark/>
          </w:tcPr>
          <w:p w14:paraId="70C3D493"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3BF1127"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401C17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31</w:t>
            </w:r>
          </w:p>
        </w:tc>
        <w:tc>
          <w:tcPr>
            <w:tcW w:w="11400" w:type="dxa"/>
            <w:tcBorders>
              <w:top w:val="nil"/>
              <w:left w:val="nil"/>
              <w:bottom w:val="nil"/>
              <w:right w:val="nil"/>
            </w:tcBorders>
            <w:shd w:val="clear" w:color="auto" w:fill="auto"/>
            <w:vAlign w:val="center"/>
            <w:hideMark/>
          </w:tcPr>
          <w:p w14:paraId="0268945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However, the Advisors do recommend that to the extent the proposal is a community solar project that will not follow certain or all of the rules established in these proceedings, the entity proposing the project (including ENO) must demonstrate to the Council why deviation from these rules is more beneficial for New Orleans ratepayers than a program under the rules would bring.</w:t>
            </w:r>
          </w:p>
        </w:tc>
      </w:tr>
      <w:tr w:rsidR="00E123F8" w:rsidRPr="00E123F8" w14:paraId="4E55DEFA" w14:textId="77777777" w:rsidTr="00A902EF">
        <w:trPr>
          <w:trHeight w:val="705"/>
        </w:trPr>
        <w:tc>
          <w:tcPr>
            <w:tcW w:w="840" w:type="dxa"/>
            <w:tcBorders>
              <w:top w:val="nil"/>
              <w:left w:val="nil"/>
              <w:bottom w:val="nil"/>
              <w:right w:val="nil"/>
            </w:tcBorders>
            <w:shd w:val="clear" w:color="auto" w:fill="auto"/>
            <w:noWrap/>
            <w:vAlign w:val="center"/>
            <w:hideMark/>
          </w:tcPr>
          <w:p w14:paraId="63A2B6C0"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449CCF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E48278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32</w:t>
            </w:r>
          </w:p>
        </w:tc>
        <w:tc>
          <w:tcPr>
            <w:tcW w:w="11400" w:type="dxa"/>
            <w:tcBorders>
              <w:top w:val="nil"/>
              <w:left w:val="nil"/>
              <w:bottom w:val="nil"/>
              <w:right w:val="nil"/>
            </w:tcBorders>
            <w:shd w:val="clear" w:color="auto" w:fill="auto"/>
            <w:vAlign w:val="center"/>
            <w:hideMark/>
          </w:tcPr>
          <w:p w14:paraId="4121F23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notes that it will view with disfavor proposals that are merely an attempt to evade the Council's Community Solar Rules. The Council would expect that proposals for renewable distributed generation projects with public participation would either conform to these rules, or demonstrate why the alternative proposal brings greater benefits than a proposal conforming to the Community Solar Rules would bring</w:t>
            </w:r>
          </w:p>
        </w:tc>
      </w:tr>
      <w:tr w:rsidR="00E123F8" w:rsidRPr="00E123F8" w14:paraId="195134CC" w14:textId="77777777" w:rsidTr="00A902EF">
        <w:trPr>
          <w:trHeight w:val="293"/>
        </w:trPr>
        <w:tc>
          <w:tcPr>
            <w:tcW w:w="840" w:type="dxa"/>
            <w:tcBorders>
              <w:top w:val="nil"/>
              <w:left w:val="nil"/>
              <w:bottom w:val="nil"/>
              <w:right w:val="nil"/>
            </w:tcBorders>
            <w:shd w:val="clear" w:color="auto" w:fill="auto"/>
            <w:noWrap/>
            <w:vAlign w:val="center"/>
            <w:hideMark/>
          </w:tcPr>
          <w:p w14:paraId="4F580319"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E7BAD98"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9BFA66A"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34</w:t>
            </w:r>
          </w:p>
        </w:tc>
        <w:tc>
          <w:tcPr>
            <w:tcW w:w="11400" w:type="dxa"/>
            <w:tcBorders>
              <w:top w:val="nil"/>
              <w:left w:val="nil"/>
              <w:bottom w:val="nil"/>
              <w:right w:val="nil"/>
            </w:tcBorders>
            <w:shd w:val="clear" w:color="auto" w:fill="auto"/>
            <w:vAlign w:val="center"/>
            <w:hideMark/>
          </w:tcPr>
          <w:p w14:paraId="786016A2"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Air Products requests that the </w:t>
            </w:r>
            <w:r w:rsidRPr="00E123F8">
              <w:rPr>
                <w:rFonts w:ascii="Calibri" w:hAnsi="Calibri" w:cs="Calibri"/>
                <w:b/>
                <w:bCs/>
                <w:color w:val="000000"/>
                <w:sz w:val="18"/>
                <w:szCs w:val="18"/>
              </w:rPr>
              <w:t>costs of any Community Solar Program be recovered only on a</w:t>
            </w:r>
            <w:r w:rsidRPr="00E123F8">
              <w:rPr>
                <w:rFonts w:ascii="Calibri" w:hAnsi="Calibri" w:cs="Calibri"/>
                <w:color w:val="000000"/>
                <w:sz w:val="18"/>
                <w:szCs w:val="18"/>
              </w:rPr>
              <w:t xml:space="preserve"> </w:t>
            </w:r>
            <w:r w:rsidRPr="00E123F8">
              <w:rPr>
                <w:rFonts w:ascii="Calibri" w:hAnsi="Calibri" w:cs="Calibri"/>
                <w:b/>
                <w:bCs/>
                <w:color w:val="000000"/>
                <w:sz w:val="18"/>
                <w:szCs w:val="18"/>
              </w:rPr>
              <w:t>demand basis and not on a per kWh basis</w:t>
            </w:r>
          </w:p>
        </w:tc>
      </w:tr>
      <w:tr w:rsidR="00E123F8" w:rsidRPr="00E123F8" w14:paraId="28662302" w14:textId="77777777" w:rsidTr="00A902EF">
        <w:trPr>
          <w:trHeight w:val="938"/>
        </w:trPr>
        <w:tc>
          <w:tcPr>
            <w:tcW w:w="840" w:type="dxa"/>
            <w:tcBorders>
              <w:top w:val="nil"/>
              <w:left w:val="nil"/>
              <w:bottom w:val="nil"/>
              <w:right w:val="nil"/>
            </w:tcBorders>
            <w:shd w:val="clear" w:color="auto" w:fill="auto"/>
            <w:noWrap/>
            <w:vAlign w:val="center"/>
            <w:hideMark/>
          </w:tcPr>
          <w:p w14:paraId="5B6337F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8671856"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61D5CA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34</w:t>
            </w:r>
          </w:p>
        </w:tc>
        <w:tc>
          <w:tcPr>
            <w:tcW w:w="11400" w:type="dxa"/>
            <w:tcBorders>
              <w:top w:val="nil"/>
              <w:left w:val="nil"/>
              <w:bottom w:val="nil"/>
              <w:right w:val="nil"/>
            </w:tcBorders>
            <w:shd w:val="clear" w:color="auto" w:fill="auto"/>
            <w:vAlign w:val="center"/>
            <w:hideMark/>
          </w:tcPr>
          <w:p w14:paraId="5F786276" w14:textId="3A913A43"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Advisors state that it is unclear, however, whether in order to implement this, Air Products is suggesting that residential customers that do not have a demand charge should be eliminated from the payments or whether residential rates should be reformed to include a demand charge, which would be beyond the scope of this docket</w:t>
            </w:r>
            <w:r w:rsidR="00336D15">
              <w:rPr>
                <w:rFonts w:ascii="Calibri" w:hAnsi="Calibri" w:cs="Calibri"/>
                <w:color w:val="000000"/>
                <w:sz w:val="18"/>
                <w:szCs w:val="18"/>
              </w:rPr>
              <w:t xml:space="preserve">. </w:t>
            </w:r>
            <w:r w:rsidRPr="00E123F8">
              <w:rPr>
                <w:rFonts w:ascii="Calibri" w:hAnsi="Calibri" w:cs="Calibri"/>
                <w:color w:val="000000"/>
                <w:sz w:val="18"/>
                <w:szCs w:val="18"/>
              </w:rPr>
              <w:t>For this reason, the Advisors do not believe that recovering charges related to the Community Solar Program solely through a demand charge is a feasible method of cost recovery.</w:t>
            </w:r>
          </w:p>
        </w:tc>
      </w:tr>
      <w:tr w:rsidR="00E123F8" w:rsidRPr="00E123F8" w14:paraId="614C7816" w14:textId="77777777" w:rsidTr="00A902EF">
        <w:trPr>
          <w:trHeight w:val="473"/>
        </w:trPr>
        <w:tc>
          <w:tcPr>
            <w:tcW w:w="840" w:type="dxa"/>
            <w:tcBorders>
              <w:top w:val="nil"/>
              <w:left w:val="nil"/>
              <w:bottom w:val="nil"/>
              <w:right w:val="nil"/>
            </w:tcBorders>
            <w:shd w:val="clear" w:color="auto" w:fill="auto"/>
            <w:noWrap/>
            <w:vAlign w:val="center"/>
            <w:hideMark/>
          </w:tcPr>
          <w:p w14:paraId="7159CAE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CCA158D"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FA9920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35</w:t>
            </w:r>
          </w:p>
        </w:tc>
        <w:tc>
          <w:tcPr>
            <w:tcW w:w="11400" w:type="dxa"/>
            <w:tcBorders>
              <w:top w:val="nil"/>
              <w:left w:val="nil"/>
              <w:bottom w:val="nil"/>
              <w:right w:val="nil"/>
            </w:tcBorders>
            <w:shd w:val="clear" w:color="auto" w:fill="auto"/>
            <w:vAlign w:val="center"/>
            <w:hideMark/>
          </w:tcPr>
          <w:p w14:paraId="7753B4D0"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350 New Orleans argues that the subscription credits proposed by the Advisors are too low but offers no alternative proposal as to how such credits should be calculated</w:t>
            </w:r>
          </w:p>
        </w:tc>
      </w:tr>
      <w:tr w:rsidR="00E123F8" w:rsidRPr="00E123F8" w14:paraId="4E6F3E64" w14:textId="77777777" w:rsidTr="00A902EF">
        <w:trPr>
          <w:trHeight w:val="293"/>
        </w:trPr>
        <w:tc>
          <w:tcPr>
            <w:tcW w:w="840" w:type="dxa"/>
            <w:tcBorders>
              <w:top w:val="nil"/>
              <w:left w:val="nil"/>
              <w:bottom w:val="nil"/>
              <w:right w:val="nil"/>
            </w:tcBorders>
            <w:shd w:val="clear" w:color="auto" w:fill="auto"/>
            <w:noWrap/>
            <w:vAlign w:val="center"/>
            <w:hideMark/>
          </w:tcPr>
          <w:p w14:paraId="4DA7CCD1"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9694C30"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79C943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35</w:t>
            </w:r>
          </w:p>
        </w:tc>
        <w:tc>
          <w:tcPr>
            <w:tcW w:w="11400" w:type="dxa"/>
            <w:tcBorders>
              <w:top w:val="nil"/>
              <w:left w:val="nil"/>
              <w:bottom w:val="nil"/>
              <w:right w:val="nil"/>
            </w:tcBorders>
            <w:shd w:val="clear" w:color="auto" w:fill="auto"/>
            <w:vAlign w:val="center"/>
            <w:hideMark/>
          </w:tcPr>
          <w:p w14:paraId="6CF00150"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The AAE argues that the </w:t>
            </w:r>
            <w:r w:rsidRPr="00E123F8">
              <w:rPr>
                <w:rFonts w:ascii="Calibri" w:hAnsi="Calibri" w:cs="Calibri"/>
                <w:b/>
                <w:bCs/>
                <w:color w:val="000000"/>
                <w:sz w:val="18"/>
                <w:szCs w:val="18"/>
              </w:rPr>
              <w:t>compensation policy for community solar should match that of existing solar NEM policy</w:t>
            </w:r>
            <w:r w:rsidRPr="00E123F8">
              <w:rPr>
                <w:rFonts w:ascii="Calibri" w:hAnsi="Calibri" w:cs="Calibri"/>
                <w:color w:val="000000"/>
                <w:sz w:val="18"/>
                <w:szCs w:val="18"/>
              </w:rPr>
              <w:t xml:space="preserve"> in New Orleans.</w:t>
            </w:r>
          </w:p>
        </w:tc>
      </w:tr>
      <w:tr w:rsidR="00E123F8" w:rsidRPr="00E123F8" w14:paraId="30FC1422" w14:textId="77777777" w:rsidTr="00A902EF">
        <w:trPr>
          <w:trHeight w:val="473"/>
        </w:trPr>
        <w:tc>
          <w:tcPr>
            <w:tcW w:w="840" w:type="dxa"/>
            <w:tcBorders>
              <w:top w:val="nil"/>
              <w:left w:val="nil"/>
              <w:bottom w:val="nil"/>
              <w:right w:val="nil"/>
            </w:tcBorders>
            <w:shd w:val="clear" w:color="auto" w:fill="auto"/>
            <w:noWrap/>
            <w:vAlign w:val="center"/>
            <w:hideMark/>
          </w:tcPr>
          <w:p w14:paraId="1CB96490"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F53A0D0"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64CFD6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36</w:t>
            </w:r>
          </w:p>
        </w:tc>
        <w:tc>
          <w:tcPr>
            <w:tcW w:w="11400" w:type="dxa"/>
            <w:tcBorders>
              <w:top w:val="nil"/>
              <w:left w:val="nil"/>
              <w:bottom w:val="nil"/>
              <w:right w:val="nil"/>
            </w:tcBorders>
            <w:shd w:val="clear" w:color="auto" w:fill="auto"/>
            <w:vAlign w:val="center"/>
            <w:hideMark/>
          </w:tcPr>
          <w:p w14:paraId="22A1B72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argues that the principle of treating all customers generating renewable resources equitably requires that community solar customers receive the same compensation as NEM customers</w:t>
            </w:r>
          </w:p>
        </w:tc>
      </w:tr>
      <w:tr w:rsidR="00E123F8" w:rsidRPr="00E123F8" w14:paraId="1C9C52EC" w14:textId="77777777" w:rsidTr="00A902EF">
        <w:trPr>
          <w:trHeight w:val="705"/>
        </w:trPr>
        <w:tc>
          <w:tcPr>
            <w:tcW w:w="840" w:type="dxa"/>
            <w:tcBorders>
              <w:top w:val="nil"/>
              <w:left w:val="nil"/>
              <w:bottom w:val="nil"/>
              <w:right w:val="nil"/>
            </w:tcBorders>
            <w:shd w:val="clear" w:color="auto" w:fill="auto"/>
            <w:noWrap/>
            <w:vAlign w:val="center"/>
            <w:hideMark/>
          </w:tcPr>
          <w:p w14:paraId="519D2255"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43B09B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7F1A952"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37</w:t>
            </w:r>
          </w:p>
        </w:tc>
        <w:tc>
          <w:tcPr>
            <w:tcW w:w="11400" w:type="dxa"/>
            <w:tcBorders>
              <w:top w:val="nil"/>
              <w:left w:val="nil"/>
              <w:bottom w:val="nil"/>
              <w:right w:val="nil"/>
            </w:tcBorders>
            <w:shd w:val="clear" w:color="auto" w:fill="auto"/>
            <w:vAlign w:val="center"/>
            <w:hideMark/>
          </w:tcPr>
          <w:p w14:paraId="4CF98CD3"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b/>
                <w:bCs/>
                <w:color w:val="000000"/>
                <w:sz w:val="18"/>
                <w:szCs w:val="18"/>
              </w:rPr>
              <w:t>Air Products strongly opposes the recommendation of the AAE for calculation of Subscriber bill credits based on the electric utility retail rate</w:t>
            </w:r>
            <w:r w:rsidRPr="00E123F8">
              <w:rPr>
                <w:rFonts w:ascii="Calibri" w:hAnsi="Calibri" w:cs="Calibri"/>
                <w:color w:val="000000"/>
                <w:sz w:val="18"/>
                <w:szCs w:val="18"/>
              </w:rPr>
              <w:t>.177 Air Products argues that this would provide a massive subsidy to the Subscriber and would credit full retail value to the Subscriber even though most of the costs recovered in the retail rate would not be avoided.</w:t>
            </w:r>
          </w:p>
        </w:tc>
      </w:tr>
      <w:tr w:rsidR="00E123F8" w:rsidRPr="00E123F8" w14:paraId="2363389F" w14:textId="77777777" w:rsidTr="00A902EF">
        <w:trPr>
          <w:trHeight w:val="705"/>
        </w:trPr>
        <w:tc>
          <w:tcPr>
            <w:tcW w:w="840" w:type="dxa"/>
            <w:tcBorders>
              <w:top w:val="nil"/>
              <w:left w:val="nil"/>
              <w:bottom w:val="nil"/>
              <w:right w:val="nil"/>
            </w:tcBorders>
            <w:shd w:val="clear" w:color="auto" w:fill="auto"/>
            <w:noWrap/>
            <w:vAlign w:val="center"/>
            <w:hideMark/>
          </w:tcPr>
          <w:p w14:paraId="3425DA2A"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B2F3A1A"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DD4BDCD"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37</w:t>
            </w:r>
          </w:p>
        </w:tc>
        <w:tc>
          <w:tcPr>
            <w:tcW w:w="11400" w:type="dxa"/>
            <w:tcBorders>
              <w:top w:val="nil"/>
              <w:left w:val="nil"/>
              <w:bottom w:val="nil"/>
              <w:right w:val="nil"/>
            </w:tcBorders>
            <w:shd w:val="clear" w:color="auto" w:fill="auto"/>
            <w:vAlign w:val="center"/>
            <w:hideMark/>
          </w:tcPr>
          <w:p w14:paraId="758250D0" w14:textId="50CD6320" w:rsidR="00E123F8" w:rsidRPr="00E123F8" w:rsidRDefault="00E123F8" w:rsidP="00D6097B">
            <w:pPr>
              <w:spacing w:line="240" w:lineRule="auto"/>
              <w:jc w:val="both"/>
              <w:rPr>
                <w:rFonts w:ascii="Calibri" w:hAnsi="Calibri" w:cs="Calibri"/>
                <w:color w:val="00B050"/>
                <w:sz w:val="18"/>
                <w:szCs w:val="18"/>
              </w:rPr>
            </w:pPr>
            <w:r w:rsidRPr="00E123F8">
              <w:rPr>
                <w:rFonts w:ascii="Calibri" w:hAnsi="Calibri" w:cs="Calibri"/>
                <w:color w:val="00B050"/>
                <w:sz w:val="18"/>
                <w:szCs w:val="18"/>
              </w:rPr>
              <w:t xml:space="preserve">This is not substantiated although widely believed. Many </w:t>
            </w:r>
            <w:r w:rsidRPr="00E123F8">
              <w:rPr>
                <w:rFonts w:ascii="Calibri" w:hAnsi="Calibri" w:cs="Calibri"/>
                <w:b/>
                <w:bCs/>
                <w:i/>
                <w:iCs/>
                <w:color w:val="00B050"/>
                <w:sz w:val="18"/>
                <w:szCs w:val="18"/>
              </w:rPr>
              <w:t xml:space="preserve">Value of Solar </w:t>
            </w:r>
            <w:r w:rsidRPr="00E123F8">
              <w:rPr>
                <w:rFonts w:ascii="Calibri" w:hAnsi="Calibri" w:cs="Calibri"/>
                <w:color w:val="00B050"/>
                <w:sz w:val="18"/>
                <w:szCs w:val="18"/>
              </w:rPr>
              <w:t>studies quoted in BSI's response to ENO's IRP provide studies to upset this presumption. Moreover, CLEP's dashboard does even better</w:t>
            </w:r>
            <w:r w:rsidR="00336D15">
              <w:rPr>
                <w:rFonts w:ascii="Calibri" w:hAnsi="Calibri" w:cs="Calibri"/>
                <w:color w:val="00B050"/>
                <w:sz w:val="18"/>
                <w:szCs w:val="18"/>
              </w:rPr>
              <w:t xml:space="preserve">. </w:t>
            </w:r>
            <w:r w:rsidRPr="00E123F8">
              <w:rPr>
                <w:rFonts w:ascii="Calibri" w:hAnsi="Calibri" w:cs="Calibri"/>
                <w:color w:val="00B050"/>
                <w:sz w:val="18"/>
                <w:szCs w:val="18"/>
              </w:rPr>
              <w:t xml:space="preserve">One of ENO's witnesses (I think it was Myra Talkington) was x-examined by Susan Miller during the Evidentiary Hearing on this point and was told by Myra that she held this </w:t>
            </w:r>
            <w:r w:rsidR="00744F54" w:rsidRPr="00E123F8">
              <w:rPr>
                <w:rFonts w:ascii="Calibri" w:hAnsi="Calibri" w:cs="Calibri"/>
                <w:color w:val="00B050"/>
                <w:sz w:val="18"/>
                <w:szCs w:val="18"/>
              </w:rPr>
              <w:t>opinion but</w:t>
            </w:r>
            <w:r w:rsidRPr="00E123F8">
              <w:rPr>
                <w:rFonts w:ascii="Calibri" w:hAnsi="Calibri" w:cs="Calibri"/>
                <w:color w:val="00B050"/>
                <w:sz w:val="18"/>
                <w:szCs w:val="18"/>
              </w:rPr>
              <w:t xml:space="preserve"> had not don</w:t>
            </w:r>
            <w:r w:rsidR="00087FE8">
              <w:rPr>
                <w:rFonts w:ascii="Calibri" w:hAnsi="Calibri" w:cs="Calibri"/>
                <w:color w:val="00B050"/>
                <w:sz w:val="18"/>
                <w:szCs w:val="18"/>
              </w:rPr>
              <w:t>e</w:t>
            </w:r>
            <w:r w:rsidRPr="00E123F8">
              <w:rPr>
                <w:rFonts w:ascii="Calibri" w:hAnsi="Calibri" w:cs="Calibri"/>
                <w:color w:val="00B050"/>
                <w:sz w:val="18"/>
                <w:szCs w:val="18"/>
              </w:rPr>
              <w:t xml:space="preserve"> an analysis to confirm it.</w:t>
            </w:r>
          </w:p>
        </w:tc>
      </w:tr>
      <w:tr w:rsidR="00E123F8" w:rsidRPr="00E123F8" w14:paraId="093016C3" w14:textId="77777777" w:rsidTr="00A902EF">
        <w:trPr>
          <w:trHeight w:val="473"/>
        </w:trPr>
        <w:tc>
          <w:tcPr>
            <w:tcW w:w="840" w:type="dxa"/>
            <w:tcBorders>
              <w:top w:val="nil"/>
              <w:left w:val="nil"/>
              <w:bottom w:val="nil"/>
              <w:right w:val="nil"/>
            </w:tcBorders>
            <w:shd w:val="clear" w:color="auto" w:fill="auto"/>
            <w:noWrap/>
            <w:vAlign w:val="center"/>
            <w:hideMark/>
          </w:tcPr>
          <w:p w14:paraId="307FE562"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58FAE3A"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41BC7CD"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37</w:t>
            </w:r>
          </w:p>
        </w:tc>
        <w:tc>
          <w:tcPr>
            <w:tcW w:w="11400" w:type="dxa"/>
            <w:tcBorders>
              <w:top w:val="nil"/>
              <w:left w:val="nil"/>
              <w:bottom w:val="nil"/>
              <w:right w:val="nil"/>
            </w:tcBorders>
            <w:shd w:val="clear" w:color="auto" w:fill="auto"/>
            <w:vAlign w:val="center"/>
            <w:hideMark/>
          </w:tcPr>
          <w:p w14:paraId="18CCF06C" w14:textId="17A34DC0"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ENO argues that the Proposed Rules lack an appropriate degree of specificity regarding the bill credits ENO (and </w:t>
            </w:r>
            <w:r w:rsidR="00744F54" w:rsidRPr="00E123F8">
              <w:rPr>
                <w:rFonts w:ascii="Calibri" w:hAnsi="Calibri" w:cs="Calibri"/>
                <w:color w:val="000000"/>
                <w:sz w:val="18"/>
                <w:szCs w:val="18"/>
              </w:rPr>
              <w:t>non-</w:t>
            </w:r>
            <w:r w:rsidRPr="00E123F8">
              <w:rPr>
                <w:rFonts w:ascii="Calibri" w:hAnsi="Calibri" w:cs="Calibri"/>
                <w:color w:val="000000"/>
                <w:sz w:val="18"/>
                <w:szCs w:val="18"/>
              </w:rPr>
              <w:softHyphen/>
              <w:t xml:space="preserve"> participating customers) would be required to pay to Subscribers and/or Subscriber Organizations.</w:t>
            </w:r>
          </w:p>
        </w:tc>
      </w:tr>
      <w:tr w:rsidR="00E123F8" w:rsidRPr="00E123F8" w14:paraId="5FE10C71" w14:textId="77777777" w:rsidTr="00A902EF">
        <w:trPr>
          <w:trHeight w:val="293"/>
        </w:trPr>
        <w:tc>
          <w:tcPr>
            <w:tcW w:w="840" w:type="dxa"/>
            <w:tcBorders>
              <w:top w:val="nil"/>
              <w:left w:val="nil"/>
              <w:bottom w:val="nil"/>
              <w:right w:val="nil"/>
            </w:tcBorders>
            <w:shd w:val="clear" w:color="auto" w:fill="auto"/>
            <w:noWrap/>
            <w:vAlign w:val="center"/>
            <w:hideMark/>
          </w:tcPr>
          <w:p w14:paraId="14E5DACF"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107F1DE"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8D6B41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38</w:t>
            </w:r>
          </w:p>
        </w:tc>
        <w:tc>
          <w:tcPr>
            <w:tcW w:w="11400" w:type="dxa"/>
            <w:tcBorders>
              <w:top w:val="nil"/>
              <w:left w:val="nil"/>
              <w:bottom w:val="nil"/>
              <w:right w:val="nil"/>
            </w:tcBorders>
            <w:shd w:val="clear" w:color="auto" w:fill="auto"/>
            <w:vAlign w:val="center"/>
            <w:hideMark/>
          </w:tcPr>
          <w:p w14:paraId="1FC83D3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b/>
                <w:bCs/>
                <w:color w:val="000000"/>
                <w:sz w:val="18"/>
                <w:szCs w:val="18"/>
              </w:rPr>
              <w:t>ENO also argues that virtual NEM is not an appropriate or established</w:t>
            </w:r>
            <w:r w:rsidRPr="00E123F8">
              <w:rPr>
                <w:rFonts w:ascii="Calibri" w:hAnsi="Calibri" w:cs="Calibri"/>
                <w:color w:val="000000"/>
                <w:sz w:val="18"/>
                <w:szCs w:val="18"/>
              </w:rPr>
              <w:t xml:space="preserve"> method for calculating community solar bill credits.</w:t>
            </w:r>
          </w:p>
        </w:tc>
      </w:tr>
      <w:tr w:rsidR="00E123F8" w:rsidRPr="00E123F8" w14:paraId="3E027FD1" w14:textId="77777777" w:rsidTr="00A902EF">
        <w:trPr>
          <w:trHeight w:val="705"/>
        </w:trPr>
        <w:tc>
          <w:tcPr>
            <w:tcW w:w="840" w:type="dxa"/>
            <w:tcBorders>
              <w:top w:val="nil"/>
              <w:left w:val="nil"/>
              <w:bottom w:val="nil"/>
              <w:right w:val="nil"/>
            </w:tcBorders>
            <w:shd w:val="clear" w:color="auto" w:fill="auto"/>
            <w:noWrap/>
            <w:vAlign w:val="center"/>
            <w:hideMark/>
          </w:tcPr>
          <w:p w14:paraId="57A7445C"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46F65A2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3EE91F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38</w:t>
            </w:r>
          </w:p>
        </w:tc>
        <w:tc>
          <w:tcPr>
            <w:tcW w:w="11400" w:type="dxa"/>
            <w:tcBorders>
              <w:top w:val="nil"/>
              <w:left w:val="nil"/>
              <w:bottom w:val="nil"/>
              <w:right w:val="nil"/>
            </w:tcBorders>
            <w:shd w:val="clear" w:color="auto" w:fill="auto"/>
            <w:vAlign w:val="center"/>
            <w:hideMark/>
          </w:tcPr>
          <w:p w14:paraId="2262A938"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states its work in that docket demonstrated that the existing NEM policy of providing net metered customers a 1:1 retail credit on their bills for the energy they export to the grid, regardless of whether that energy is needed at the time, is inherently inequitable because it causes a shift in costs from NEM customers to all others.</w:t>
            </w:r>
          </w:p>
        </w:tc>
      </w:tr>
      <w:tr w:rsidR="00E123F8" w:rsidRPr="00E123F8" w14:paraId="13C1FBE4" w14:textId="77777777" w:rsidTr="00A902EF">
        <w:trPr>
          <w:trHeight w:val="473"/>
        </w:trPr>
        <w:tc>
          <w:tcPr>
            <w:tcW w:w="840" w:type="dxa"/>
            <w:tcBorders>
              <w:top w:val="nil"/>
              <w:left w:val="nil"/>
              <w:bottom w:val="nil"/>
              <w:right w:val="nil"/>
            </w:tcBorders>
            <w:shd w:val="clear" w:color="auto" w:fill="auto"/>
            <w:noWrap/>
            <w:vAlign w:val="center"/>
            <w:hideMark/>
          </w:tcPr>
          <w:p w14:paraId="00EE50CB"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19E2362"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AC043D0"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38</w:t>
            </w:r>
          </w:p>
        </w:tc>
        <w:tc>
          <w:tcPr>
            <w:tcW w:w="11400" w:type="dxa"/>
            <w:tcBorders>
              <w:top w:val="nil"/>
              <w:left w:val="nil"/>
              <w:bottom w:val="nil"/>
              <w:right w:val="nil"/>
            </w:tcBorders>
            <w:shd w:val="clear" w:color="auto" w:fill="auto"/>
            <w:vAlign w:val="center"/>
            <w:hideMark/>
          </w:tcPr>
          <w:p w14:paraId="7CF6665D"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it believes the NEM pricing structure creates</w:t>
            </w:r>
            <w:r w:rsidRPr="00E123F8">
              <w:rPr>
                <w:rFonts w:ascii="Calibri" w:hAnsi="Calibri" w:cs="Calibri"/>
                <w:b/>
                <w:bCs/>
                <w:color w:val="000000"/>
                <w:sz w:val="18"/>
                <w:szCs w:val="18"/>
              </w:rPr>
              <w:t xml:space="preserve"> unfair cost-shifting </w:t>
            </w:r>
            <w:r w:rsidRPr="00E123F8">
              <w:rPr>
                <w:rFonts w:ascii="Calibri" w:hAnsi="Calibri" w:cs="Calibri"/>
                <w:color w:val="000000"/>
                <w:sz w:val="18"/>
                <w:szCs w:val="18"/>
              </w:rPr>
              <w:t>between participants and non-participants that contravenes well-established and longstanding principles of cost causation and allocation</w:t>
            </w:r>
          </w:p>
        </w:tc>
      </w:tr>
      <w:tr w:rsidR="00E123F8" w:rsidRPr="00E123F8" w14:paraId="18E44A17" w14:textId="77777777" w:rsidTr="00A902EF">
        <w:trPr>
          <w:trHeight w:val="473"/>
        </w:trPr>
        <w:tc>
          <w:tcPr>
            <w:tcW w:w="840" w:type="dxa"/>
            <w:tcBorders>
              <w:top w:val="nil"/>
              <w:left w:val="nil"/>
              <w:bottom w:val="nil"/>
              <w:right w:val="nil"/>
            </w:tcBorders>
            <w:shd w:val="clear" w:color="auto" w:fill="auto"/>
            <w:noWrap/>
            <w:vAlign w:val="center"/>
            <w:hideMark/>
          </w:tcPr>
          <w:p w14:paraId="13E9284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lastRenderedPageBreak/>
              <w:t>3/28/2019</w:t>
            </w:r>
          </w:p>
        </w:tc>
        <w:tc>
          <w:tcPr>
            <w:tcW w:w="1020" w:type="dxa"/>
            <w:tcBorders>
              <w:top w:val="nil"/>
              <w:left w:val="nil"/>
              <w:bottom w:val="nil"/>
              <w:right w:val="nil"/>
            </w:tcBorders>
            <w:shd w:val="clear" w:color="auto" w:fill="auto"/>
            <w:noWrap/>
            <w:vAlign w:val="center"/>
            <w:hideMark/>
          </w:tcPr>
          <w:p w14:paraId="72BB0C73"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CD97DC2"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39</w:t>
            </w:r>
          </w:p>
        </w:tc>
        <w:tc>
          <w:tcPr>
            <w:tcW w:w="11400" w:type="dxa"/>
            <w:tcBorders>
              <w:top w:val="nil"/>
              <w:left w:val="nil"/>
              <w:bottom w:val="nil"/>
              <w:right w:val="nil"/>
            </w:tcBorders>
            <w:shd w:val="clear" w:color="auto" w:fill="auto"/>
            <w:vAlign w:val="center"/>
            <w:hideMark/>
          </w:tcPr>
          <w:p w14:paraId="0EBA3733"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states that its request to suspend the evaluation of necessary policy changes related to NEM resulted from ENO's responsiveness to stakeholder feedback, not a belief that current NEM policies are appropriate</w:t>
            </w:r>
          </w:p>
        </w:tc>
      </w:tr>
      <w:tr w:rsidR="00E123F8" w:rsidRPr="00E123F8" w14:paraId="19D66F11" w14:textId="77777777" w:rsidTr="00A902EF">
        <w:trPr>
          <w:trHeight w:val="473"/>
        </w:trPr>
        <w:tc>
          <w:tcPr>
            <w:tcW w:w="840" w:type="dxa"/>
            <w:tcBorders>
              <w:top w:val="nil"/>
              <w:left w:val="nil"/>
              <w:bottom w:val="nil"/>
              <w:right w:val="nil"/>
            </w:tcBorders>
            <w:shd w:val="clear" w:color="auto" w:fill="auto"/>
            <w:noWrap/>
            <w:vAlign w:val="center"/>
            <w:hideMark/>
          </w:tcPr>
          <w:p w14:paraId="08FB0E6E"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2653CAC"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20D55A7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39</w:t>
            </w:r>
          </w:p>
        </w:tc>
        <w:tc>
          <w:tcPr>
            <w:tcW w:w="11400" w:type="dxa"/>
            <w:tcBorders>
              <w:top w:val="nil"/>
              <w:left w:val="nil"/>
              <w:bottom w:val="nil"/>
              <w:right w:val="nil"/>
            </w:tcBorders>
            <w:shd w:val="clear" w:color="auto" w:fill="auto"/>
            <w:vAlign w:val="center"/>
            <w:hideMark/>
          </w:tcPr>
          <w:p w14:paraId="33FD5C9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ENO states that it still firmly believes that current NEM policies are inequitable and cause a </w:t>
            </w:r>
            <w:r w:rsidRPr="00E123F8">
              <w:rPr>
                <w:rFonts w:ascii="Calibri" w:hAnsi="Calibri" w:cs="Calibri"/>
                <w:b/>
                <w:bCs/>
                <w:color w:val="000000"/>
                <w:sz w:val="18"/>
                <w:szCs w:val="18"/>
              </w:rPr>
              <w:t>cost shift</w:t>
            </w:r>
            <w:r w:rsidRPr="00E123F8">
              <w:rPr>
                <w:rFonts w:ascii="Calibri" w:hAnsi="Calibri" w:cs="Calibri"/>
                <w:color w:val="000000"/>
                <w:sz w:val="18"/>
                <w:szCs w:val="18"/>
              </w:rPr>
              <w:t xml:space="preserve"> that disproportionately burdens non-NEM customers, many of whom like at or below the poverty line</w:t>
            </w:r>
          </w:p>
        </w:tc>
      </w:tr>
      <w:tr w:rsidR="00E123F8" w:rsidRPr="00E123F8" w14:paraId="13CCE985" w14:textId="77777777" w:rsidTr="00A902EF">
        <w:trPr>
          <w:trHeight w:val="473"/>
        </w:trPr>
        <w:tc>
          <w:tcPr>
            <w:tcW w:w="840" w:type="dxa"/>
            <w:tcBorders>
              <w:top w:val="nil"/>
              <w:left w:val="nil"/>
              <w:bottom w:val="nil"/>
              <w:right w:val="nil"/>
            </w:tcBorders>
            <w:shd w:val="clear" w:color="auto" w:fill="auto"/>
            <w:noWrap/>
            <w:vAlign w:val="center"/>
            <w:hideMark/>
          </w:tcPr>
          <w:p w14:paraId="526FA0F6"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F7EE9A4"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2D5FE1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39</w:t>
            </w:r>
          </w:p>
        </w:tc>
        <w:tc>
          <w:tcPr>
            <w:tcW w:w="11400" w:type="dxa"/>
            <w:tcBorders>
              <w:top w:val="nil"/>
              <w:left w:val="nil"/>
              <w:bottom w:val="nil"/>
              <w:right w:val="nil"/>
            </w:tcBorders>
            <w:shd w:val="clear" w:color="auto" w:fill="auto"/>
            <w:vAlign w:val="center"/>
            <w:hideMark/>
          </w:tcPr>
          <w:p w14:paraId="4682679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in UD-13-02. ENO submitted evidence," demonstrating to the Advisors' satisfaction, that non-NEM customers were subsidizing NEM customers. However, the correct amount for NEM customers to pay was difficult to determine </w:t>
            </w:r>
          </w:p>
        </w:tc>
      </w:tr>
      <w:tr w:rsidR="00E123F8" w:rsidRPr="00E123F8" w14:paraId="681986E4" w14:textId="77777777" w:rsidTr="00A902EF">
        <w:trPr>
          <w:trHeight w:val="293"/>
        </w:trPr>
        <w:tc>
          <w:tcPr>
            <w:tcW w:w="840" w:type="dxa"/>
            <w:tcBorders>
              <w:top w:val="nil"/>
              <w:left w:val="nil"/>
              <w:bottom w:val="nil"/>
              <w:right w:val="nil"/>
            </w:tcBorders>
            <w:shd w:val="clear" w:color="auto" w:fill="auto"/>
            <w:noWrap/>
            <w:vAlign w:val="center"/>
            <w:hideMark/>
          </w:tcPr>
          <w:p w14:paraId="372748BE"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791E680D"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1E8AC26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40</w:t>
            </w:r>
          </w:p>
        </w:tc>
        <w:tc>
          <w:tcPr>
            <w:tcW w:w="11400" w:type="dxa"/>
            <w:tcBorders>
              <w:top w:val="nil"/>
              <w:left w:val="nil"/>
              <w:bottom w:val="nil"/>
              <w:right w:val="nil"/>
            </w:tcBorders>
            <w:shd w:val="clear" w:color="auto" w:fill="auto"/>
            <w:vAlign w:val="center"/>
            <w:hideMark/>
          </w:tcPr>
          <w:p w14:paraId="4C515AE9"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Community solar customers will impose greater costs on the system than NEM customers</w:t>
            </w:r>
          </w:p>
        </w:tc>
      </w:tr>
      <w:tr w:rsidR="00E123F8" w:rsidRPr="00E123F8" w14:paraId="63B4F24F" w14:textId="77777777" w:rsidTr="00A902EF">
        <w:trPr>
          <w:trHeight w:val="293"/>
        </w:trPr>
        <w:tc>
          <w:tcPr>
            <w:tcW w:w="840" w:type="dxa"/>
            <w:tcBorders>
              <w:top w:val="nil"/>
              <w:left w:val="nil"/>
              <w:bottom w:val="nil"/>
              <w:right w:val="nil"/>
            </w:tcBorders>
            <w:shd w:val="clear" w:color="auto" w:fill="auto"/>
            <w:noWrap/>
            <w:vAlign w:val="center"/>
            <w:hideMark/>
          </w:tcPr>
          <w:p w14:paraId="3658C866"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70CB64B"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DBA086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40</w:t>
            </w:r>
          </w:p>
        </w:tc>
        <w:tc>
          <w:tcPr>
            <w:tcW w:w="11400" w:type="dxa"/>
            <w:tcBorders>
              <w:top w:val="nil"/>
              <w:left w:val="nil"/>
              <w:bottom w:val="nil"/>
              <w:right w:val="nil"/>
            </w:tcBorders>
            <w:shd w:val="clear" w:color="auto" w:fill="auto"/>
            <w:vAlign w:val="center"/>
            <w:hideMark/>
          </w:tcPr>
          <w:p w14:paraId="34E22BB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Advisors note, however, that Community solar customers should benefit from economies of scale</w:t>
            </w:r>
          </w:p>
        </w:tc>
      </w:tr>
      <w:tr w:rsidR="00E123F8" w:rsidRPr="00E123F8" w14:paraId="4119BC1E" w14:textId="77777777" w:rsidTr="00A902EF">
        <w:trPr>
          <w:trHeight w:val="473"/>
        </w:trPr>
        <w:tc>
          <w:tcPr>
            <w:tcW w:w="840" w:type="dxa"/>
            <w:tcBorders>
              <w:top w:val="nil"/>
              <w:left w:val="nil"/>
              <w:bottom w:val="nil"/>
              <w:right w:val="nil"/>
            </w:tcBorders>
            <w:shd w:val="clear" w:color="auto" w:fill="auto"/>
            <w:noWrap/>
            <w:vAlign w:val="center"/>
            <w:hideMark/>
          </w:tcPr>
          <w:p w14:paraId="2FC0BC2F"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00017BE"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E9B7E2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41</w:t>
            </w:r>
          </w:p>
        </w:tc>
        <w:tc>
          <w:tcPr>
            <w:tcW w:w="11400" w:type="dxa"/>
            <w:tcBorders>
              <w:top w:val="nil"/>
              <w:left w:val="nil"/>
              <w:bottom w:val="nil"/>
              <w:right w:val="nil"/>
            </w:tcBorders>
            <w:shd w:val="clear" w:color="auto" w:fill="auto"/>
            <w:vAlign w:val="center"/>
            <w:hideMark/>
          </w:tcPr>
          <w:p w14:paraId="5E42BB5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Advisors note, however, that Community solar customers may very well be able to make shorter commitments of time and smaller commitments of money to invest in solar</w:t>
            </w:r>
          </w:p>
        </w:tc>
      </w:tr>
      <w:tr w:rsidR="00E123F8" w:rsidRPr="00E123F8" w14:paraId="4D419E6D" w14:textId="77777777" w:rsidTr="00A902EF">
        <w:trPr>
          <w:trHeight w:val="473"/>
        </w:trPr>
        <w:tc>
          <w:tcPr>
            <w:tcW w:w="840" w:type="dxa"/>
            <w:tcBorders>
              <w:top w:val="nil"/>
              <w:left w:val="nil"/>
              <w:bottom w:val="nil"/>
              <w:right w:val="nil"/>
            </w:tcBorders>
            <w:shd w:val="clear" w:color="auto" w:fill="auto"/>
            <w:noWrap/>
            <w:vAlign w:val="center"/>
            <w:hideMark/>
          </w:tcPr>
          <w:p w14:paraId="135297A1"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28FAEF6"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D380B67"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41</w:t>
            </w:r>
          </w:p>
        </w:tc>
        <w:tc>
          <w:tcPr>
            <w:tcW w:w="11400" w:type="dxa"/>
            <w:tcBorders>
              <w:top w:val="nil"/>
              <w:left w:val="nil"/>
              <w:bottom w:val="nil"/>
              <w:right w:val="nil"/>
            </w:tcBorders>
            <w:shd w:val="clear" w:color="auto" w:fill="auto"/>
            <w:vAlign w:val="center"/>
            <w:hideMark/>
          </w:tcPr>
          <w:p w14:paraId="2A1A47C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argues that in Section IX of the Proposed Rules, the method of calculating avoided energy costs is clearly described, whereas the method of calculating avoided capacity costs is ambiguous</w:t>
            </w:r>
          </w:p>
        </w:tc>
      </w:tr>
      <w:tr w:rsidR="00E123F8" w:rsidRPr="00E123F8" w14:paraId="62E735C3" w14:textId="77777777" w:rsidTr="00A902EF">
        <w:trPr>
          <w:trHeight w:val="293"/>
        </w:trPr>
        <w:tc>
          <w:tcPr>
            <w:tcW w:w="840" w:type="dxa"/>
            <w:tcBorders>
              <w:top w:val="nil"/>
              <w:left w:val="nil"/>
              <w:bottom w:val="nil"/>
              <w:right w:val="nil"/>
            </w:tcBorders>
            <w:shd w:val="clear" w:color="auto" w:fill="auto"/>
            <w:noWrap/>
            <w:vAlign w:val="center"/>
            <w:hideMark/>
          </w:tcPr>
          <w:p w14:paraId="69678759"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43C053AC"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4456CE5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42</w:t>
            </w:r>
          </w:p>
        </w:tc>
        <w:tc>
          <w:tcPr>
            <w:tcW w:w="11400" w:type="dxa"/>
            <w:tcBorders>
              <w:top w:val="nil"/>
              <w:left w:val="nil"/>
              <w:bottom w:val="nil"/>
              <w:right w:val="nil"/>
            </w:tcBorders>
            <w:shd w:val="clear" w:color="auto" w:fill="auto"/>
            <w:vAlign w:val="center"/>
            <w:hideMark/>
          </w:tcPr>
          <w:p w14:paraId="5137C0A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ENO states that, absent rules to the contrary, the bill credit rate may be well above the value of ENO's avoided capacity and energy costs</w:t>
            </w:r>
          </w:p>
        </w:tc>
      </w:tr>
      <w:tr w:rsidR="00E123F8" w:rsidRPr="00E123F8" w14:paraId="40D2A310" w14:textId="77777777" w:rsidTr="00A902EF">
        <w:trPr>
          <w:trHeight w:val="938"/>
        </w:trPr>
        <w:tc>
          <w:tcPr>
            <w:tcW w:w="840" w:type="dxa"/>
            <w:tcBorders>
              <w:top w:val="nil"/>
              <w:left w:val="nil"/>
              <w:bottom w:val="nil"/>
              <w:right w:val="nil"/>
            </w:tcBorders>
            <w:shd w:val="clear" w:color="auto" w:fill="auto"/>
            <w:noWrap/>
            <w:vAlign w:val="center"/>
            <w:hideMark/>
          </w:tcPr>
          <w:p w14:paraId="5B066B48"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204E8326"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F0A020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43</w:t>
            </w:r>
          </w:p>
        </w:tc>
        <w:tc>
          <w:tcPr>
            <w:tcW w:w="11400" w:type="dxa"/>
            <w:tcBorders>
              <w:top w:val="nil"/>
              <w:left w:val="nil"/>
              <w:bottom w:val="nil"/>
              <w:right w:val="nil"/>
            </w:tcBorders>
            <w:shd w:val="clear" w:color="auto" w:fill="auto"/>
            <w:vAlign w:val="center"/>
            <w:hideMark/>
          </w:tcPr>
          <w:p w14:paraId="3DFD7DDF"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Advisors reviewed ENO's avoided capacity and energy cost calculation methodology and found it consistent with the intent of the Proposed Rules with respect to calculating avoided energy and capacity costs on a per kWh basis for a solar generation facility.22 0 ENO provides three sample calculations based on three different capacity values.221 However, two of the calculations depart from the Proposed Rules and rely on the MISO PRA results, which the Advisors believe are not consistent with the value of new generation</w:t>
            </w:r>
          </w:p>
        </w:tc>
      </w:tr>
      <w:tr w:rsidR="00E123F8" w:rsidRPr="00E123F8" w14:paraId="50FFC730" w14:textId="77777777" w:rsidTr="00A902EF">
        <w:trPr>
          <w:trHeight w:val="705"/>
        </w:trPr>
        <w:tc>
          <w:tcPr>
            <w:tcW w:w="840" w:type="dxa"/>
            <w:tcBorders>
              <w:top w:val="nil"/>
              <w:left w:val="nil"/>
              <w:bottom w:val="nil"/>
              <w:right w:val="nil"/>
            </w:tcBorders>
            <w:shd w:val="clear" w:color="auto" w:fill="auto"/>
            <w:noWrap/>
            <w:vAlign w:val="center"/>
            <w:hideMark/>
          </w:tcPr>
          <w:p w14:paraId="6BC6687D"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35A36EC9"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59DDD3B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44</w:t>
            </w:r>
          </w:p>
        </w:tc>
        <w:tc>
          <w:tcPr>
            <w:tcW w:w="11400" w:type="dxa"/>
            <w:tcBorders>
              <w:top w:val="nil"/>
              <w:left w:val="nil"/>
              <w:bottom w:val="nil"/>
              <w:right w:val="nil"/>
            </w:tcBorders>
            <w:shd w:val="clear" w:color="auto" w:fill="auto"/>
            <w:vAlign w:val="center"/>
            <w:hideMark/>
          </w:tcPr>
          <w:p w14:paraId="2E10AE69"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the </w:t>
            </w:r>
            <w:r w:rsidRPr="00E123F8">
              <w:rPr>
                <w:rFonts w:ascii="Calibri" w:hAnsi="Calibri" w:cs="Calibri"/>
                <w:b/>
                <w:bCs/>
                <w:color w:val="000000"/>
                <w:sz w:val="18"/>
                <w:szCs w:val="18"/>
              </w:rPr>
              <w:t>Advisors believe that it is appropriate for ratepayers to share the costs associated with administrative upgrades needed to enable ENO to administer a community solar program</w:t>
            </w:r>
            <w:r w:rsidRPr="00E123F8">
              <w:rPr>
                <w:rFonts w:ascii="Calibri" w:hAnsi="Calibri" w:cs="Calibri"/>
                <w:color w:val="000000"/>
                <w:sz w:val="18"/>
                <w:szCs w:val="18"/>
              </w:rPr>
              <w:t xml:space="preserve"> -- updating billing programs, handling interconnection requests, etc. because the creation of the community solar program provides a new option available to all ratepayers </w:t>
            </w:r>
          </w:p>
        </w:tc>
      </w:tr>
      <w:tr w:rsidR="00E123F8" w:rsidRPr="00E123F8" w14:paraId="29F68D2E" w14:textId="77777777" w:rsidTr="00A902EF">
        <w:trPr>
          <w:trHeight w:val="293"/>
        </w:trPr>
        <w:tc>
          <w:tcPr>
            <w:tcW w:w="840" w:type="dxa"/>
            <w:tcBorders>
              <w:top w:val="nil"/>
              <w:left w:val="nil"/>
              <w:bottom w:val="nil"/>
              <w:right w:val="nil"/>
            </w:tcBorders>
            <w:shd w:val="clear" w:color="auto" w:fill="auto"/>
            <w:noWrap/>
            <w:vAlign w:val="center"/>
            <w:hideMark/>
          </w:tcPr>
          <w:p w14:paraId="7F895C7E"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3AE48BB"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0290A9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44</w:t>
            </w:r>
          </w:p>
        </w:tc>
        <w:tc>
          <w:tcPr>
            <w:tcW w:w="11400" w:type="dxa"/>
            <w:tcBorders>
              <w:top w:val="nil"/>
              <w:left w:val="nil"/>
              <w:bottom w:val="nil"/>
              <w:right w:val="nil"/>
            </w:tcBorders>
            <w:shd w:val="clear" w:color="auto" w:fill="auto"/>
            <w:vAlign w:val="center"/>
            <w:hideMark/>
          </w:tcPr>
          <w:p w14:paraId="218943B0" w14:textId="6C449C30" w:rsidR="00E123F8" w:rsidRPr="00E123F8" w:rsidRDefault="00E123F8" w:rsidP="00D6097B">
            <w:pPr>
              <w:spacing w:line="240" w:lineRule="auto"/>
              <w:jc w:val="both"/>
              <w:rPr>
                <w:rFonts w:ascii="Calibri" w:hAnsi="Calibri" w:cs="Calibri"/>
                <w:color w:val="00B050"/>
                <w:sz w:val="18"/>
                <w:szCs w:val="18"/>
              </w:rPr>
            </w:pPr>
          </w:p>
        </w:tc>
      </w:tr>
      <w:tr w:rsidR="00E123F8" w:rsidRPr="00E123F8" w14:paraId="124DFF9F" w14:textId="77777777" w:rsidTr="00A902EF">
        <w:trPr>
          <w:trHeight w:val="473"/>
        </w:trPr>
        <w:tc>
          <w:tcPr>
            <w:tcW w:w="840" w:type="dxa"/>
            <w:tcBorders>
              <w:top w:val="nil"/>
              <w:left w:val="nil"/>
              <w:bottom w:val="nil"/>
              <w:right w:val="nil"/>
            </w:tcBorders>
            <w:shd w:val="clear" w:color="auto" w:fill="auto"/>
            <w:noWrap/>
            <w:vAlign w:val="center"/>
            <w:hideMark/>
          </w:tcPr>
          <w:p w14:paraId="7292FA2B"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B94495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52CF7DD4"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45</w:t>
            </w:r>
          </w:p>
        </w:tc>
        <w:tc>
          <w:tcPr>
            <w:tcW w:w="11400" w:type="dxa"/>
            <w:tcBorders>
              <w:top w:val="nil"/>
              <w:left w:val="nil"/>
              <w:bottom w:val="nil"/>
              <w:right w:val="nil"/>
            </w:tcBorders>
            <w:shd w:val="clear" w:color="auto" w:fill="auto"/>
            <w:vAlign w:val="center"/>
            <w:hideMark/>
          </w:tcPr>
          <w:p w14:paraId="7D1B105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The purpose of the projects should be to allow Subscribers to offset their own use, not to allow them to make a guaranteed profit at the expense of other ratepayers</w:t>
            </w:r>
          </w:p>
        </w:tc>
      </w:tr>
      <w:tr w:rsidR="00E123F8" w:rsidRPr="00E123F8" w14:paraId="4D696574" w14:textId="77777777" w:rsidTr="00A902EF">
        <w:trPr>
          <w:trHeight w:val="705"/>
        </w:trPr>
        <w:tc>
          <w:tcPr>
            <w:tcW w:w="840" w:type="dxa"/>
            <w:tcBorders>
              <w:top w:val="nil"/>
              <w:left w:val="nil"/>
              <w:bottom w:val="nil"/>
              <w:right w:val="nil"/>
            </w:tcBorders>
            <w:shd w:val="clear" w:color="auto" w:fill="auto"/>
            <w:noWrap/>
            <w:vAlign w:val="center"/>
            <w:hideMark/>
          </w:tcPr>
          <w:p w14:paraId="5554248B"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80AC1AA"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FB45013"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45</w:t>
            </w:r>
          </w:p>
        </w:tc>
        <w:tc>
          <w:tcPr>
            <w:tcW w:w="11400" w:type="dxa"/>
            <w:tcBorders>
              <w:top w:val="nil"/>
              <w:left w:val="nil"/>
              <w:bottom w:val="nil"/>
              <w:right w:val="nil"/>
            </w:tcBorders>
            <w:shd w:val="clear" w:color="auto" w:fill="auto"/>
            <w:vAlign w:val="center"/>
            <w:hideMark/>
          </w:tcPr>
          <w:p w14:paraId="7370E76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recognizes that setting the price for Subscriber Credits as closely as is practically feasible to the energy and capacity costs that ENO would otherwise pay if it did not purchase power from a CSG Facility should protect ENO's non-participating customers from significant rate increases due to purchases from CSG Facilities</w:t>
            </w:r>
          </w:p>
        </w:tc>
      </w:tr>
      <w:tr w:rsidR="00E123F8" w:rsidRPr="00E123F8" w14:paraId="460A4FB3" w14:textId="77777777" w:rsidTr="00A902EF">
        <w:trPr>
          <w:trHeight w:val="705"/>
        </w:trPr>
        <w:tc>
          <w:tcPr>
            <w:tcW w:w="840" w:type="dxa"/>
            <w:tcBorders>
              <w:top w:val="nil"/>
              <w:left w:val="nil"/>
              <w:bottom w:val="nil"/>
              <w:right w:val="nil"/>
            </w:tcBorders>
            <w:shd w:val="clear" w:color="auto" w:fill="auto"/>
            <w:noWrap/>
            <w:vAlign w:val="center"/>
            <w:hideMark/>
          </w:tcPr>
          <w:p w14:paraId="5F65FEA9"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6E78C55"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5BFF8B2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45</w:t>
            </w:r>
          </w:p>
        </w:tc>
        <w:tc>
          <w:tcPr>
            <w:tcW w:w="11400" w:type="dxa"/>
            <w:tcBorders>
              <w:top w:val="nil"/>
              <w:left w:val="nil"/>
              <w:bottom w:val="nil"/>
              <w:right w:val="nil"/>
            </w:tcBorders>
            <w:shd w:val="clear" w:color="auto" w:fill="auto"/>
            <w:vAlign w:val="center"/>
            <w:hideMark/>
          </w:tcPr>
          <w:p w14:paraId="7589E45A"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believes that although increasing the credit for low-income customers will cause other customers to bear some of the cost of low-income customers' participation, the rate impact to those other customers would be minimal and the public policy goal of allowing low income customers greater access to renewable resources is sufficient to warrant such a minor rate impact on other customers</w:t>
            </w:r>
          </w:p>
        </w:tc>
      </w:tr>
      <w:tr w:rsidR="00E123F8" w:rsidRPr="00E123F8" w14:paraId="2AE26ACD" w14:textId="77777777" w:rsidTr="00A902EF">
        <w:trPr>
          <w:trHeight w:val="473"/>
        </w:trPr>
        <w:tc>
          <w:tcPr>
            <w:tcW w:w="840" w:type="dxa"/>
            <w:tcBorders>
              <w:top w:val="nil"/>
              <w:left w:val="nil"/>
              <w:bottom w:val="nil"/>
              <w:right w:val="nil"/>
            </w:tcBorders>
            <w:shd w:val="clear" w:color="auto" w:fill="auto"/>
            <w:noWrap/>
            <w:vAlign w:val="center"/>
            <w:hideMark/>
          </w:tcPr>
          <w:p w14:paraId="14A05B60"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66DE2114"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72A7E6B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46</w:t>
            </w:r>
          </w:p>
        </w:tc>
        <w:tc>
          <w:tcPr>
            <w:tcW w:w="11400" w:type="dxa"/>
            <w:tcBorders>
              <w:top w:val="nil"/>
              <w:left w:val="nil"/>
              <w:bottom w:val="nil"/>
              <w:right w:val="nil"/>
            </w:tcBorders>
            <w:shd w:val="clear" w:color="auto" w:fill="auto"/>
            <w:vAlign w:val="center"/>
            <w:hideMark/>
          </w:tcPr>
          <w:p w14:paraId="2E4BBEC6"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Council approves the Advisors' proposed calculation of Subscription Credits, with the modification that low-income customers shall receive the full retail rate credit</w:t>
            </w:r>
          </w:p>
        </w:tc>
      </w:tr>
      <w:tr w:rsidR="00E123F8" w:rsidRPr="00E123F8" w14:paraId="04DF07A1" w14:textId="77777777" w:rsidTr="00A902EF">
        <w:trPr>
          <w:trHeight w:val="293"/>
        </w:trPr>
        <w:tc>
          <w:tcPr>
            <w:tcW w:w="840" w:type="dxa"/>
            <w:tcBorders>
              <w:top w:val="nil"/>
              <w:left w:val="nil"/>
              <w:bottom w:val="nil"/>
              <w:right w:val="nil"/>
            </w:tcBorders>
            <w:shd w:val="clear" w:color="auto" w:fill="auto"/>
            <w:noWrap/>
            <w:vAlign w:val="center"/>
            <w:hideMark/>
          </w:tcPr>
          <w:p w14:paraId="4B280F24"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AD9BBA8"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6E01053A"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47</w:t>
            </w:r>
          </w:p>
        </w:tc>
        <w:tc>
          <w:tcPr>
            <w:tcW w:w="11400" w:type="dxa"/>
            <w:tcBorders>
              <w:top w:val="nil"/>
              <w:left w:val="nil"/>
              <w:bottom w:val="nil"/>
              <w:right w:val="nil"/>
            </w:tcBorders>
            <w:shd w:val="clear" w:color="auto" w:fill="auto"/>
            <w:vAlign w:val="center"/>
            <w:hideMark/>
          </w:tcPr>
          <w:p w14:paraId="3832832C"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 xml:space="preserve">Air Products agrees with ENO's proposal to (i) delete the requirement for unsubscribed energy to be purchased by the electric utility </w:t>
            </w:r>
          </w:p>
        </w:tc>
      </w:tr>
      <w:tr w:rsidR="00E123F8" w:rsidRPr="00E123F8" w14:paraId="249E4FBC" w14:textId="77777777" w:rsidTr="00A902EF">
        <w:trPr>
          <w:trHeight w:val="473"/>
        </w:trPr>
        <w:tc>
          <w:tcPr>
            <w:tcW w:w="840" w:type="dxa"/>
            <w:tcBorders>
              <w:top w:val="nil"/>
              <w:left w:val="nil"/>
              <w:bottom w:val="nil"/>
              <w:right w:val="nil"/>
            </w:tcBorders>
            <w:shd w:val="clear" w:color="auto" w:fill="auto"/>
            <w:noWrap/>
            <w:vAlign w:val="center"/>
            <w:hideMark/>
          </w:tcPr>
          <w:p w14:paraId="7B345A64"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lastRenderedPageBreak/>
              <w:t>3/28/2019</w:t>
            </w:r>
          </w:p>
        </w:tc>
        <w:tc>
          <w:tcPr>
            <w:tcW w:w="1020" w:type="dxa"/>
            <w:tcBorders>
              <w:top w:val="nil"/>
              <w:left w:val="nil"/>
              <w:bottom w:val="nil"/>
              <w:right w:val="nil"/>
            </w:tcBorders>
            <w:shd w:val="clear" w:color="auto" w:fill="auto"/>
            <w:noWrap/>
            <w:vAlign w:val="center"/>
            <w:hideMark/>
          </w:tcPr>
          <w:p w14:paraId="227CA34B"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22913C8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49</w:t>
            </w:r>
          </w:p>
        </w:tc>
        <w:tc>
          <w:tcPr>
            <w:tcW w:w="11400" w:type="dxa"/>
            <w:tcBorders>
              <w:top w:val="nil"/>
              <w:left w:val="nil"/>
              <w:bottom w:val="nil"/>
              <w:right w:val="nil"/>
            </w:tcBorders>
            <w:shd w:val="clear" w:color="auto" w:fill="auto"/>
            <w:vAlign w:val="center"/>
            <w:hideMark/>
          </w:tcPr>
          <w:p w14:paraId="38CCD1ED"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argues that there is no difference between unsubscribed capacity at a community solar facility and a QF as described by PURPA,250 and therefore such excess energy should receive avoided cost payments, as is done in multiple states with successful community solar programs</w:t>
            </w:r>
          </w:p>
        </w:tc>
      </w:tr>
      <w:tr w:rsidR="00E123F8" w:rsidRPr="00E123F8" w14:paraId="7BA04F33" w14:textId="77777777" w:rsidTr="00A902EF">
        <w:trPr>
          <w:trHeight w:val="473"/>
        </w:trPr>
        <w:tc>
          <w:tcPr>
            <w:tcW w:w="840" w:type="dxa"/>
            <w:tcBorders>
              <w:top w:val="nil"/>
              <w:left w:val="nil"/>
              <w:bottom w:val="nil"/>
              <w:right w:val="nil"/>
            </w:tcBorders>
            <w:shd w:val="clear" w:color="auto" w:fill="auto"/>
            <w:noWrap/>
            <w:vAlign w:val="center"/>
            <w:hideMark/>
          </w:tcPr>
          <w:p w14:paraId="6865A295"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1E1B0C51"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EB43F45"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67</w:t>
            </w:r>
          </w:p>
        </w:tc>
        <w:tc>
          <w:tcPr>
            <w:tcW w:w="11400" w:type="dxa"/>
            <w:tcBorders>
              <w:top w:val="nil"/>
              <w:left w:val="nil"/>
              <w:bottom w:val="nil"/>
              <w:right w:val="nil"/>
            </w:tcBorders>
            <w:shd w:val="clear" w:color="auto" w:fill="auto"/>
            <w:vAlign w:val="center"/>
            <w:hideMark/>
          </w:tcPr>
          <w:p w14:paraId="33EBE44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believes that a broad range of renewables and storage projects should be able to follow the same kinds of rules contemplated in this proceeding and that the benefits of pairing solar with storage, should not be foreclosed by rules that are too restrictive</w:t>
            </w:r>
          </w:p>
        </w:tc>
      </w:tr>
      <w:tr w:rsidR="00E123F8" w:rsidRPr="00E123F8" w14:paraId="015467E0" w14:textId="77777777" w:rsidTr="00A902EF">
        <w:trPr>
          <w:trHeight w:val="705"/>
        </w:trPr>
        <w:tc>
          <w:tcPr>
            <w:tcW w:w="840" w:type="dxa"/>
            <w:tcBorders>
              <w:top w:val="nil"/>
              <w:left w:val="nil"/>
              <w:bottom w:val="nil"/>
              <w:right w:val="nil"/>
            </w:tcBorders>
            <w:shd w:val="clear" w:color="auto" w:fill="auto"/>
            <w:noWrap/>
            <w:vAlign w:val="center"/>
            <w:hideMark/>
          </w:tcPr>
          <w:p w14:paraId="500B6391"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5FF79E3F"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397EB84B"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67</w:t>
            </w:r>
          </w:p>
        </w:tc>
        <w:tc>
          <w:tcPr>
            <w:tcW w:w="11400" w:type="dxa"/>
            <w:tcBorders>
              <w:top w:val="nil"/>
              <w:left w:val="nil"/>
              <w:bottom w:val="nil"/>
              <w:right w:val="nil"/>
            </w:tcBorders>
            <w:shd w:val="clear" w:color="auto" w:fill="auto"/>
            <w:vAlign w:val="center"/>
            <w:hideMark/>
          </w:tcPr>
          <w:p w14:paraId="4D70F42E"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Advisors note that there is nothing in the rules that would prohibit a solar facility that also has storage capability from qualifying as a CSG Facility, though the Advisors also note that at present, the storage aspect of the project may provide little additional value in the absence of time-of-use pricing in New Orleans.</w:t>
            </w:r>
          </w:p>
        </w:tc>
      </w:tr>
      <w:tr w:rsidR="00E123F8" w:rsidRPr="00E123F8" w14:paraId="0D45CA1E" w14:textId="77777777" w:rsidTr="00A902EF">
        <w:trPr>
          <w:trHeight w:val="473"/>
        </w:trPr>
        <w:tc>
          <w:tcPr>
            <w:tcW w:w="840" w:type="dxa"/>
            <w:tcBorders>
              <w:top w:val="nil"/>
              <w:left w:val="nil"/>
              <w:bottom w:val="nil"/>
              <w:right w:val="nil"/>
            </w:tcBorders>
            <w:shd w:val="clear" w:color="auto" w:fill="auto"/>
            <w:noWrap/>
            <w:vAlign w:val="center"/>
            <w:hideMark/>
          </w:tcPr>
          <w:p w14:paraId="1E21A3B7" w14:textId="77777777" w:rsidR="00E123F8" w:rsidRPr="00E123F8" w:rsidRDefault="00E123F8" w:rsidP="00D6097B">
            <w:pPr>
              <w:spacing w:line="240" w:lineRule="auto"/>
              <w:jc w:val="both"/>
              <w:rPr>
                <w:rFonts w:ascii="Calibri" w:hAnsi="Calibri" w:cs="Calibri"/>
                <w:color w:val="000000"/>
                <w:sz w:val="16"/>
                <w:szCs w:val="16"/>
              </w:rPr>
            </w:pPr>
            <w:r w:rsidRPr="00E123F8">
              <w:rPr>
                <w:rFonts w:ascii="Calibri" w:hAnsi="Calibri" w:cs="Calibri"/>
                <w:color w:val="000000"/>
                <w:sz w:val="16"/>
                <w:szCs w:val="16"/>
              </w:rPr>
              <w:t>3/28/2019</w:t>
            </w:r>
          </w:p>
        </w:tc>
        <w:tc>
          <w:tcPr>
            <w:tcW w:w="1020" w:type="dxa"/>
            <w:tcBorders>
              <w:top w:val="nil"/>
              <w:left w:val="nil"/>
              <w:bottom w:val="nil"/>
              <w:right w:val="nil"/>
            </w:tcBorders>
            <w:shd w:val="clear" w:color="auto" w:fill="auto"/>
            <w:noWrap/>
            <w:vAlign w:val="center"/>
            <w:hideMark/>
          </w:tcPr>
          <w:p w14:paraId="0B9264D3" w14:textId="77777777" w:rsidR="00E123F8" w:rsidRPr="00E123F8" w:rsidRDefault="00E123F8" w:rsidP="00D6097B">
            <w:pPr>
              <w:spacing w:line="240" w:lineRule="auto"/>
              <w:jc w:val="both"/>
              <w:rPr>
                <w:rFonts w:ascii="Calibri" w:hAnsi="Calibri" w:cs="Calibri"/>
                <w:color w:val="000000"/>
              </w:rPr>
            </w:pPr>
            <w:r w:rsidRPr="00E123F8">
              <w:rPr>
                <w:rFonts w:ascii="Calibri" w:hAnsi="Calibri" w:cs="Calibri"/>
                <w:color w:val="000000"/>
              </w:rPr>
              <w:t>R-19-111</w:t>
            </w:r>
          </w:p>
        </w:tc>
        <w:tc>
          <w:tcPr>
            <w:tcW w:w="380" w:type="dxa"/>
            <w:tcBorders>
              <w:top w:val="nil"/>
              <w:left w:val="nil"/>
              <w:bottom w:val="nil"/>
              <w:right w:val="nil"/>
            </w:tcBorders>
            <w:shd w:val="clear" w:color="auto" w:fill="auto"/>
            <w:noWrap/>
            <w:vAlign w:val="center"/>
            <w:hideMark/>
          </w:tcPr>
          <w:p w14:paraId="0A329A41" w14:textId="77777777"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68</w:t>
            </w:r>
          </w:p>
        </w:tc>
        <w:tc>
          <w:tcPr>
            <w:tcW w:w="11400" w:type="dxa"/>
            <w:tcBorders>
              <w:top w:val="nil"/>
              <w:left w:val="nil"/>
              <w:bottom w:val="nil"/>
              <w:right w:val="nil"/>
            </w:tcBorders>
            <w:shd w:val="clear" w:color="auto" w:fill="auto"/>
            <w:vAlign w:val="center"/>
            <w:hideMark/>
          </w:tcPr>
          <w:p w14:paraId="52547628" w14:textId="3CF25263" w:rsidR="00E123F8" w:rsidRPr="00E123F8" w:rsidRDefault="00E123F8" w:rsidP="00D6097B">
            <w:pPr>
              <w:spacing w:line="240" w:lineRule="auto"/>
              <w:jc w:val="both"/>
              <w:rPr>
                <w:rFonts w:ascii="Calibri" w:hAnsi="Calibri" w:cs="Calibri"/>
                <w:color w:val="000000"/>
                <w:sz w:val="18"/>
                <w:szCs w:val="18"/>
              </w:rPr>
            </w:pPr>
            <w:r w:rsidRPr="00E123F8">
              <w:rPr>
                <w:rFonts w:ascii="Calibri" w:hAnsi="Calibri" w:cs="Calibri"/>
                <w:color w:val="000000"/>
                <w:sz w:val="18"/>
                <w:szCs w:val="18"/>
              </w:rPr>
              <w:t>AAE agrees with the Advisors' proposal that subscribers to community solar</w:t>
            </w:r>
            <w:r w:rsidR="00087FE8">
              <w:rPr>
                <w:rFonts w:ascii="Calibri" w:hAnsi="Calibri" w:cs="Calibri"/>
                <w:color w:val="000000"/>
                <w:sz w:val="18"/>
                <w:szCs w:val="18"/>
              </w:rPr>
              <w:t xml:space="preserve"> </w:t>
            </w:r>
            <w:r w:rsidRPr="00E123F8">
              <w:rPr>
                <w:rFonts w:ascii="Calibri" w:hAnsi="Calibri" w:cs="Calibri"/>
                <w:color w:val="000000"/>
                <w:sz w:val="18"/>
                <w:szCs w:val="18"/>
              </w:rPr>
              <w:t xml:space="preserve">programs should retain ownership of any Renewable Energy Credits </w:t>
            </w:r>
            <w:r w:rsidR="00672F03">
              <w:rPr>
                <w:rFonts w:ascii="Calibri" w:hAnsi="Calibri" w:cs="Calibri"/>
                <w:color w:val="000000"/>
                <w:sz w:val="18"/>
                <w:szCs w:val="18"/>
              </w:rPr>
              <w:t>(</w:t>
            </w:r>
            <w:r w:rsidRPr="00E123F8">
              <w:rPr>
                <w:rFonts w:ascii="Calibri" w:hAnsi="Calibri" w:cs="Calibri"/>
                <w:color w:val="000000"/>
                <w:sz w:val="18"/>
                <w:szCs w:val="18"/>
              </w:rPr>
              <w:t>RECs</w:t>
            </w:r>
            <w:r w:rsidR="00672F03">
              <w:rPr>
                <w:rFonts w:ascii="Calibri" w:hAnsi="Calibri" w:cs="Calibri"/>
                <w:color w:val="000000"/>
                <w:sz w:val="18"/>
                <w:szCs w:val="18"/>
              </w:rPr>
              <w:t>)</w:t>
            </w:r>
            <w:r w:rsidRPr="00E123F8">
              <w:rPr>
                <w:rFonts w:ascii="Calibri" w:hAnsi="Calibri" w:cs="Calibri"/>
                <w:color w:val="000000"/>
                <w:sz w:val="18"/>
                <w:szCs w:val="18"/>
              </w:rPr>
              <w:t xml:space="preserve"> generated by the project</w:t>
            </w:r>
          </w:p>
        </w:tc>
      </w:tr>
      <w:tr w:rsidR="00E123F8" w:rsidRPr="00E123F8" w14:paraId="74F7D87C" w14:textId="77777777" w:rsidTr="002A1EB7">
        <w:trPr>
          <w:trHeight w:val="938"/>
        </w:trPr>
        <w:tc>
          <w:tcPr>
            <w:tcW w:w="840" w:type="dxa"/>
            <w:tcBorders>
              <w:top w:val="nil"/>
              <w:left w:val="nil"/>
              <w:bottom w:val="nil"/>
              <w:right w:val="nil"/>
            </w:tcBorders>
            <w:shd w:val="clear" w:color="auto" w:fill="auto"/>
            <w:noWrap/>
            <w:vAlign w:val="center"/>
            <w:hideMark/>
          </w:tcPr>
          <w:p w14:paraId="49679A25" w14:textId="77777777" w:rsidR="00E123F8" w:rsidRPr="00E123F8" w:rsidRDefault="00E123F8" w:rsidP="00D6097B">
            <w:pPr>
              <w:spacing w:line="240" w:lineRule="auto"/>
              <w:jc w:val="both"/>
              <w:rPr>
                <w:rFonts w:ascii="Calibri" w:hAnsi="Calibri" w:cs="Calibri"/>
                <w:sz w:val="16"/>
                <w:szCs w:val="16"/>
              </w:rPr>
            </w:pPr>
            <w:r w:rsidRPr="00E123F8">
              <w:rPr>
                <w:rFonts w:ascii="Calibri" w:hAnsi="Calibri" w:cs="Calibri"/>
                <w:sz w:val="16"/>
                <w:szCs w:val="16"/>
              </w:rPr>
              <w:t>3/28/2019</w:t>
            </w:r>
          </w:p>
        </w:tc>
        <w:tc>
          <w:tcPr>
            <w:tcW w:w="1020" w:type="dxa"/>
            <w:tcBorders>
              <w:top w:val="nil"/>
              <w:left w:val="nil"/>
              <w:bottom w:val="nil"/>
              <w:right w:val="nil"/>
            </w:tcBorders>
            <w:shd w:val="clear" w:color="auto" w:fill="auto"/>
            <w:noWrap/>
            <w:vAlign w:val="center"/>
            <w:hideMark/>
          </w:tcPr>
          <w:p w14:paraId="26914E97" w14:textId="77777777" w:rsidR="00E123F8" w:rsidRPr="00E123F8" w:rsidRDefault="00E123F8" w:rsidP="00D6097B">
            <w:pPr>
              <w:spacing w:line="240" w:lineRule="auto"/>
              <w:jc w:val="both"/>
              <w:rPr>
                <w:rFonts w:ascii="Calibri" w:hAnsi="Calibri" w:cs="Calibri"/>
              </w:rPr>
            </w:pPr>
            <w:r w:rsidRPr="00E123F8">
              <w:rPr>
                <w:rFonts w:ascii="Calibri" w:hAnsi="Calibri" w:cs="Calibri"/>
              </w:rPr>
              <w:t>R-19-111</w:t>
            </w:r>
          </w:p>
        </w:tc>
        <w:tc>
          <w:tcPr>
            <w:tcW w:w="380" w:type="dxa"/>
            <w:tcBorders>
              <w:top w:val="nil"/>
              <w:left w:val="nil"/>
              <w:bottom w:val="nil"/>
              <w:right w:val="nil"/>
            </w:tcBorders>
            <w:shd w:val="clear" w:color="auto" w:fill="auto"/>
            <w:noWrap/>
            <w:vAlign w:val="center"/>
          </w:tcPr>
          <w:p w14:paraId="2F80C5D5" w14:textId="1F28BC39" w:rsidR="00E123F8" w:rsidRPr="00E123F8" w:rsidRDefault="00E123F8" w:rsidP="00D6097B">
            <w:pPr>
              <w:spacing w:line="240" w:lineRule="auto"/>
              <w:jc w:val="both"/>
              <w:rPr>
                <w:rFonts w:ascii="Calibri" w:hAnsi="Calibri" w:cs="Calibri"/>
                <w:sz w:val="18"/>
                <w:szCs w:val="18"/>
              </w:rPr>
            </w:pPr>
          </w:p>
        </w:tc>
        <w:tc>
          <w:tcPr>
            <w:tcW w:w="11400" w:type="dxa"/>
            <w:tcBorders>
              <w:top w:val="nil"/>
              <w:left w:val="nil"/>
              <w:bottom w:val="nil"/>
              <w:right w:val="nil"/>
            </w:tcBorders>
            <w:shd w:val="clear" w:color="auto" w:fill="auto"/>
            <w:vAlign w:val="center"/>
          </w:tcPr>
          <w:p w14:paraId="7A324116" w14:textId="4EE9033A" w:rsidR="00E123F8" w:rsidRPr="00E123F8" w:rsidRDefault="00E123F8" w:rsidP="00D6097B">
            <w:pPr>
              <w:spacing w:line="240" w:lineRule="auto"/>
              <w:jc w:val="both"/>
              <w:rPr>
                <w:rFonts w:ascii="Calibri" w:hAnsi="Calibri" w:cs="Calibri"/>
                <w:color w:val="00B050"/>
                <w:sz w:val="18"/>
                <w:szCs w:val="18"/>
              </w:rPr>
            </w:pPr>
          </w:p>
        </w:tc>
      </w:tr>
    </w:tbl>
    <w:p w14:paraId="5FA91C4C" w14:textId="2518E989" w:rsidR="00E123F8" w:rsidRPr="005F3C93" w:rsidRDefault="00E123F8" w:rsidP="00D6097B">
      <w:pPr>
        <w:ind w:right="10"/>
        <w:jc w:val="both"/>
        <w:rPr>
          <w:sz w:val="24"/>
          <w:szCs w:val="24"/>
        </w:rPr>
      </w:pPr>
    </w:p>
    <w:sectPr w:rsidR="00E123F8" w:rsidRPr="005F3C93" w:rsidSect="00E123F8">
      <w:footerReference w:type="default" r:id="rId14"/>
      <w:pgSz w:w="15840" w:h="12290" w:orient="landscape"/>
      <w:pgMar w:top="1260" w:right="1080" w:bottom="1300" w:left="1460" w:header="0" w:footer="8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AD35" w14:textId="77777777" w:rsidR="00E767A6" w:rsidRDefault="00E767A6">
      <w:r>
        <w:separator/>
      </w:r>
    </w:p>
  </w:endnote>
  <w:endnote w:type="continuationSeparator" w:id="0">
    <w:p w14:paraId="760C938B" w14:textId="77777777" w:rsidR="00E767A6" w:rsidRDefault="00E767A6">
      <w:r>
        <w:continuationSeparator/>
      </w:r>
    </w:p>
  </w:endnote>
  <w:endnote w:type="continuationNotice" w:id="1">
    <w:p w14:paraId="1FCEE51B" w14:textId="77777777" w:rsidR="00E767A6" w:rsidRDefault="00E76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A5BD" w14:textId="300FFCAA" w:rsidR="00707B4F" w:rsidRDefault="00707B4F">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58940"/>
      <w:docPartObj>
        <w:docPartGallery w:val="Page Numbers (Bottom of Page)"/>
        <w:docPartUnique/>
      </w:docPartObj>
    </w:sdtPr>
    <w:sdtEndPr>
      <w:rPr>
        <w:noProof/>
      </w:rPr>
    </w:sdtEndPr>
    <w:sdtContent>
      <w:p w14:paraId="5A45A937" w14:textId="77777777" w:rsidR="00707B4F" w:rsidRDefault="00707B4F">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3D797D0B" w14:textId="77777777" w:rsidR="00707B4F" w:rsidRDefault="00707B4F">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814229"/>
      <w:docPartObj>
        <w:docPartGallery w:val="Page Numbers (Bottom of Page)"/>
        <w:docPartUnique/>
      </w:docPartObj>
    </w:sdtPr>
    <w:sdtEndPr>
      <w:rPr>
        <w:noProof/>
      </w:rPr>
    </w:sdtEndPr>
    <w:sdtContent>
      <w:p w14:paraId="2D38CAD7" w14:textId="4C09080A" w:rsidR="00707B4F" w:rsidRDefault="00707B4F">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7C5B09ED" w14:textId="75EA0117" w:rsidR="00707B4F" w:rsidRDefault="00707B4F">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B767" w14:textId="77777777" w:rsidR="00E767A6" w:rsidRDefault="00E767A6">
      <w:r>
        <w:separator/>
      </w:r>
    </w:p>
  </w:footnote>
  <w:footnote w:type="continuationSeparator" w:id="0">
    <w:p w14:paraId="2295917C" w14:textId="77777777" w:rsidR="00E767A6" w:rsidRDefault="00E767A6">
      <w:r>
        <w:continuationSeparator/>
      </w:r>
    </w:p>
  </w:footnote>
  <w:footnote w:type="continuationNotice" w:id="1">
    <w:p w14:paraId="5D172DF0" w14:textId="77777777" w:rsidR="00E767A6" w:rsidRDefault="00E767A6"/>
  </w:footnote>
  <w:footnote w:id="2">
    <w:p w14:paraId="1C0CFC90" w14:textId="50B52F4F" w:rsidR="00707B4F" w:rsidRDefault="00707B4F" w:rsidP="003E7F4E">
      <w:pPr>
        <w:pStyle w:val="FootnoteText"/>
        <w:spacing w:line="240" w:lineRule="auto"/>
      </w:pPr>
      <w:r>
        <w:rPr>
          <w:rStyle w:val="FootnoteReference"/>
        </w:rPr>
        <w:footnoteRef/>
      </w:r>
      <w:r>
        <w:t xml:space="preserve"> </w:t>
      </w:r>
      <w:r w:rsidRPr="000256CA">
        <w:rPr>
          <w:color w:val="000000" w:themeColor="text1"/>
        </w:rPr>
        <w:t xml:space="preserve">Although this document </w:t>
      </w:r>
      <w:r w:rsidRPr="000256CA">
        <w:rPr>
          <w:i/>
          <w:iCs/>
          <w:color w:val="000000" w:themeColor="text1"/>
        </w:rPr>
        <w:t>CAN</w:t>
      </w:r>
      <w:r w:rsidRPr="000256CA">
        <w:rPr>
          <w:color w:val="000000" w:themeColor="text1"/>
        </w:rPr>
        <w:t xml:space="preserve"> </w:t>
      </w:r>
      <w:r>
        <w:rPr>
          <w:color w:val="000000" w:themeColor="text1"/>
        </w:rPr>
        <w:t xml:space="preserve">be </w:t>
      </w:r>
      <w:r w:rsidRPr="000256CA">
        <w:rPr>
          <w:color w:val="000000" w:themeColor="text1"/>
        </w:rPr>
        <w:t xml:space="preserve">understood after it is printed, the reader </w:t>
      </w:r>
      <w:r>
        <w:rPr>
          <w:color w:val="000000" w:themeColor="text1"/>
        </w:rPr>
        <w:t>is advised instead to read and understand it at a computer—in order to avail himself of hyperlinks a</w:t>
      </w:r>
      <w:r w:rsidRPr="000256CA">
        <w:rPr>
          <w:color w:val="000000" w:themeColor="text1"/>
        </w:rPr>
        <w:t xml:space="preserve">t all </w:t>
      </w:r>
      <w:r w:rsidRPr="000256CA">
        <w:rPr>
          <w:color w:val="000000" w:themeColor="text1"/>
          <w:u w:val="single"/>
        </w:rPr>
        <w:t>underlined texts</w:t>
      </w:r>
      <w:r w:rsidRPr="000256CA">
        <w:rPr>
          <w:color w:val="000000" w:themeColor="text1"/>
        </w:rPr>
        <w:t xml:space="preserve"> </w:t>
      </w:r>
      <w:r>
        <w:rPr>
          <w:color w:val="000000" w:themeColor="text1"/>
        </w:rPr>
        <w:t xml:space="preserve">placed there to facilitate easy jumps </w:t>
      </w:r>
      <w:r w:rsidRPr="000256CA">
        <w:rPr>
          <w:color w:val="000000" w:themeColor="text1"/>
        </w:rPr>
        <w:t>to more complete</w:t>
      </w:r>
      <w:r>
        <w:rPr>
          <w:color w:val="000000" w:themeColor="text1"/>
        </w:rPr>
        <w:t xml:space="preserve"> and relevant</w:t>
      </w:r>
      <w:r w:rsidRPr="000256CA">
        <w:rPr>
          <w:color w:val="000000" w:themeColor="text1"/>
        </w:rPr>
        <w:t xml:space="preserve"> explanations elsewhere in the document. “CTRL” Click </w:t>
      </w:r>
      <w:r w:rsidRPr="00BE5381">
        <w:rPr>
          <w:color w:val="000000" w:themeColor="text1"/>
          <w:u w:val="single"/>
        </w:rPr>
        <w:t>there</w:t>
      </w:r>
      <w:r>
        <w:rPr>
          <w:color w:val="000000" w:themeColor="text1"/>
        </w:rPr>
        <w:t xml:space="preserve"> or within the Table of Contents </w:t>
      </w:r>
      <w:r w:rsidRPr="000256CA">
        <w:rPr>
          <w:color w:val="000000" w:themeColor="text1"/>
        </w:rPr>
        <w:t>to jump.</w:t>
      </w:r>
    </w:p>
  </w:footnote>
  <w:footnote w:id="3">
    <w:p w14:paraId="63EAF2F7" w14:textId="77777777" w:rsidR="00707B4F" w:rsidRDefault="00707B4F" w:rsidP="000263FA">
      <w:pPr>
        <w:pStyle w:val="FootnoteText"/>
        <w:spacing w:line="240" w:lineRule="auto"/>
      </w:pPr>
      <w:r>
        <w:rPr>
          <w:rStyle w:val="FootnoteReference"/>
        </w:rPr>
        <w:footnoteRef/>
      </w:r>
      <w:r>
        <w:t xml:space="preserve"> </w:t>
      </w:r>
      <w:r w:rsidRPr="00A355AD">
        <w:rPr>
          <w:b/>
          <w:bCs/>
        </w:rPr>
        <w:t>Efficient energy use</w:t>
      </w:r>
      <w:r w:rsidRPr="00A355AD">
        <w:t>, sometimes simply called </w:t>
      </w:r>
      <w:r w:rsidRPr="00A355AD">
        <w:rPr>
          <w:b/>
          <w:bCs/>
        </w:rPr>
        <w:t>energy efficiency</w:t>
      </w:r>
      <w:r w:rsidRPr="00A355AD">
        <w:t>, is the goal to reduce the amount of energy required to provide products and services</w:t>
      </w:r>
      <w:r>
        <w:rPr>
          <w:rFonts w:ascii="Arial" w:hAnsi="Arial" w:cs="Arial"/>
          <w:color w:val="222222"/>
          <w:sz w:val="21"/>
          <w:szCs w:val="21"/>
          <w:shd w:val="clear" w:color="auto" w:fill="FFFFFF"/>
        </w:rPr>
        <w:t xml:space="preserve">. </w:t>
      </w:r>
      <w:hyperlink r:id="rId1" w:history="1">
        <w:r>
          <w:rPr>
            <w:rStyle w:val="Hyperlink"/>
          </w:rPr>
          <w:t>https://en.wikipedia.org/wiki/Efficient_energy_use</w:t>
        </w:r>
      </w:hyperlink>
      <w:r>
        <w:t xml:space="preserve"> .. However, the standard and by far most common way to measure energy efficiency for most appliances and homes is in units of energy service delivered divided by kWhs consumed.</w:t>
      </w:r>
    </w:p>
  </w:footnote>
  <w:footnote w:id="4">
    <w:p w14:paraId="402DAC2D" w14:textId="7F1F673B" w:rsidR="00707B4F" w:rsidRDefault="00707B4F" w:rsidP="000263FA">
      <w:pPr>
        <w:pStyle w:val="FootnoteText"/>
        <w:spacing w:line="240" w:lineRule="auto"/>
      </w:pPr>
      <w:r>
        <w:rPr>
          <w:rStyle w:val="FootnoteReference"/>
        </w:rPr>
        <w:footnoteRef/>
      </w:r>
      <w:r>
        <w:t xml:space="preserve"> </w:t>
      </w:r>
      <w:hyperlink r:id="rId2" w:history="1">
        <w:r>
          <w:rPr>
            <w:rStyle w:val="Hyperlink"/>
          </w:rPr>
          <w:t>https://blog.aee.net/understanding-irps-how-utilities-plan-for-the-future</w:t>
        </w:r>
      </w:hyperlink>
      <w:r>
        <w:t xml:space="preserve"> “</w:t>
      </w:r>
      <w:r w:rsidRPr="00A77690">
        <w:t>An IRP is a roadmap to meet forecasted energy demand using both supply and demand side resources to ensure reliable service to customers in the most cost-effective way.</w:t>
      </w:r>
      <w:r>
        <w:t>”</w:t>
      </w:r>
      <w:r w:rsidRPr="00A77690">
        <w:t> </w:t>
      </w:r>
    </w:p>
  </w:footnote>
  <w:footnote w:id="5">
    <w:p w14:paraId="3C5ED837" w14:textId="27CB08DC" w:rsidR="00707B4F" w:rsidRDefault="00707B4F" w:rsidP="000263FA">
      <w:pPr>
        <w:pStyle w:val="FootnoteText"/>
        <w:spacing w:line="240" w:lineRule="auto"/>
      </w:pPr>
      <w:r>
        <w:rPr>
          <w:rStyle w:val="FootnoteReference"/>
        </w:rPr>
        <w:footnoteRef/>
      </w:r>
      <w:r>
        <w:t xml:space="preserve"> </w:t>
      </w:r>
      <w:hyperlink r:id="rId3" w:history="1">
        <w:r>
          <w:rPr>
            <w:rStyle w:val="Hyperlink"/>
          </w:rPr>
          <w:t>https://openei.org/wiki/Definition:Demand_Side_Management</w:t>
        </w:r>
      </w:hyperlink>
    </w:p>
  </w:footnote>
  <w:footnote w:id="6">
    <w:p w14:paraId="4E59E7D8" w14:textId="222D9A00" w:rsidR="00707B4F" w:rsidRPr="00A355AD" w:rsidRDefault="00707B4F" w:rsidP="000263FA">
      <w:pPr>
        <w:pStyle w:val="FootnoteText"/>
        <w:spacing w:line="240" w:lineRule="auto"/>
        <w:rPr>
          <w:sz w:val="18"/>
          <w:szCs w:val="18"/>
        </w:rPr>
      </w:pPr>
      <w:r>
        <w:rPr>
          <w:rStyle w:val="FootnoteReference"/>
        </w:rPr>
        <w:footnoteRef/>
      </w:r>
      <w:r>
        <w:t xml:space="preserve"> </w:t>
      </w:r>
      <w:r w:rsidRPr="00210D37">
        <w:rPr>
          <w:b/>
          <w:bCs/>
        </w:rPr>
        <w:t>R-17-30</w:t>
      </w:r>
      <w:r w:rsidRPr="00210D37">
        <w:t>,</w:t>
      </w:r>
      <w:r>
        <w:t xml:space="preserve"> </w:t>
      </w:r>
      <w:r w:rsidRPr="00D25485">
        <w:t>1/26/2017</w:t>
      </w:r>
      <w:r>
        <w:t xml:space="preserve">, was a </w:t>
      </w:r>
      <w:r w:rsidRPr="00A355AD">
        <w:t>requiem for the failure of the 2015 IRP</w:t>
      </w:r>
      <w:r>
        <w:t xml:space="preserve">. </w:t>
      </w:r>
      <w:r w:rsidRPr="00A355AD">
        <w:t>Page 1.</w:t>
      </w:r>
    </w:p>
  </w:footnote>
  <w:footnote w:id="7">
    <w:p w14:paraId="7BFE7464" w14:textId="7AE56CCF" w:rsidR="00707B4F" w:rsidRDefault="00707B4F" w:rsidP="000263FA">
      <w:pPr>
        <w:pStyle w:val="FootnoteText"/>
        <w:spacing w:line="240" w:lineRule="auto"/>
      </w:pPr>
      <w:r w:rsidRPr="00A355AD">
        <w:rPr>
          <w:rStyle w:val="FootnoteReference"/>
          <w:sz w:val="18"/>
          <w:szCs w:val="18"/>
        </w:rPr>
        <w:footnoteRef/>
      </w:r>
      <w:r w:rsidRPr="00A355AD">
        <w:rPr>
          <w:sz w:val="18"/>
          <w:szCs w:val="18"/>
        </w:rPr>
        <w:t xml:space="preserve"> </w:t>
      </w:r>
      <w:r w:rsidRPr="00A355AD">
        <w:t>MBK Direct Testimony, page 5, lines 13 -14</w:t>
      </w:r>
      <w:r>
        <w:t xml:space="preserve"> and page 10, lines 2 – 15.</w:t>
      </w:r>
    </w:p>
  </w:footnote>
  <w:footnote w:id="8">
    <w:p w14:paraId="02AB5F21" w14:textId="365DD6EC" w:rsidR="00707B4F" w:rsidRDefault="00707B4F" w:rsidP="000263FA">
      <w:pPr>
        <w:pStyle w:val="FootnoteText"/>
        <w:spacing w:line="240" w:lineRule="auto"/>
      </w:pPr>
      <w:r>
        <w:rPr>
          <w:rStyle w:val="FootnoteReference"/>
        </w:rPr>
        <w:footnoteRef/>
      </w:r>
      <w:r>
        <w:t xml:space="preserve"> MBK Direct Testimony, page 26.</w:t>
      </w:r>
    </w:p>
  </w:footnote>
  <w:footnote w:id="9">
    <w:p w14:paraId="28346B07" w14:textId="3BD5FC91" w:rsidR="00707B4F" w:rsidRDefault="00707B4F" w:rsidP="000263FA">
      <w:pPr>
        <w:pStyle w:val="FootnoteText"/>
        <w:spacing w:line="240" w:lineRule="auto"/>
      </w:pPr>
      <w:r>
        <w:rPr>
          <w:rStyle w:val="FootnoteReference"/>
        </w:rPr>
        <w:footnoteRef/>
      </w:r>
      <w:r>
        <w:t xml:space="preserve"> MBK Direct Testimony, p 11, lines 11 - 15. </w:t>
      </w:r>
      <w:hyperlink r:id="rId4" w:history="1">
        <w:r w:rsidRPr="00F01030">
          <w:t>https://www.MISOenergy.org/markets-and-operations/real-time-displays/</w:t>
        </w:r>
      </w:hyperlink>
    </w:p>
  </w:footnote>
  <w:footnote w:id="10">
    <w:p w14:paraId="617F9446" w14:textId="6F96525B" w:rsidR="00707B4F" w:rsidRDefault="00707B4F" w:rsidP="000263FA">
      <w:pPr>
        <w:pStyle w:val="FootnoteText"/>
        <w:spacing w:line="240" w:lineRule="auto"/>
      </w:pPr>
      <w:r>
        <w:rPr>
          <w:rStyle w:val="FootnoteReference"/>
        </w:rPr>
        <w:footnoteRef/>
      </w:r>
      <w:r>
        <w:t xml:space="preserve"> IBID.</w:t>
      </w:r>
    </w:p>
  </w:footnote>
  <w:footnote w:id="11">
    <w:p w14:paraId="70096DC0" w14:textId="27973318" w:rsidR="00707B4F" w:rsidRDefault="00707B4F" w:rsidP="000263FA">
      <w:pPr>
        <w:pStyle w:val="FootnoteText"/>
        <w:spacing w:line="240" w:lineRule="auto"/>
      </w:pPr>
      <w:r>
        <w:rPr>
          <w:rStyle w:val="FootnoteReference"/>
        </w:rPr>
        <w:footnoteRef/>
      </w:r>
      <w:r>
        <w:t xml:space="preserve"> IBID.</w:t>
      </w:r>
    </w:p>
  </w:footnote>
  <w:footnote w:id="12">
    <w:p w14:paraId="492C9656" w14:textId="1DE2B859" w:rsidR="00707B4F" w:rsidRDefault="00707B4F" w:rsidP="000263FA">
      <w:pPr>
        <w:pStyle w:val="FootnoteText"/>
        <w:spacing w:line="240" w:lineRule="auto"/>
      </w:pPr>
      <w:r>
        <w:rPr>
          <w:rStyle w:val="FootnoteReference"/>
        </w:rPr>
        <w:footnoteRef/>
      </w:r>
      <w:r>
        <w:t xml:space="preserve"> “</w:t>
      </w:r>
      <w:r w:rsidRPr="0012205F">
        <w:t xml:space="preserve">Demand response provides an opportunity for consumers to play a significant role in the operation of the electric grid by reducing or shifting their electricity usage during peak periods in response to time-based rates or other forms of financial incentives.” </w:t>
      </w:r>
      <w:hyperlink r:id="rId5" w:history="1">
        <w:r w:rsidRPr="0012205F">
          <w:rPr>
            <w:color w:val="002060"/>
            <w:u w:val="single"/>
          </w:rPr>
          <w:t>https://www.energy.gov/oe/activities/technology-development/grid-modernization-and-smart-grid/demand-response</w:t>
        </w:r>
      </w:hyperlink>
    </w:p>
  </w:footnote>
  <w:footnote w:id="13">
    <w:p w14:paraId="7B2DE9BF" w14:textId="24EB9A18" w:rsidR="00707B4F" w:rsidRDefault="00707B4F" w:rsidP="00F921A7">
      <w:pPr>
        <w:spacing w:line="240" w:lineRule="auto"/>
      </w:pPr>
      <w:r>
        <w:rPr>
          <w:rStyle w:val="FootnoteReference"/>
        </w:rPr>
        <w:footnoteRef/>
      </w:r>
      <w:r>
        <w:t xml:space="preserve"> </w:t>
      </w:r>
      <w:r w:rsidRPr="00A4653F">
        <w:rPr>
          <w:b/>
          <w:bCs/>
          <w:sz w:val="20"/>
          <w:szCs w:val="20"/>
        </w:rPr>
        <w:t>R-17-30</w:t>
      </w:r>
      <w:r w:rsidRPr="0012205F">
        <w:rPr>
          <w:sz w:val="20"/>
          <w:szCs w:val="20"/>
        </w:rPr>
        <w:t>, page 4.</w:t>
      </w:r>
    </w:p>
  </w:footnote>
  <w:footnote w:id="14">
    <w:p w14:paraId="6F563C47" w14:textId="4ED3E975" w:rsidR="00707B4F" w:rsidRDefault="00707B4F" w:rsidP="00F921A7">
      <w:pPr>
        <w:pStyle w:val="FootnoteText"/>
        <w:spacing w:line="240" w:lineRule="auto"/>
      </w:pPr>
      <w:r>
        <w:rPr>
          <w:rStyle w:val="FootnoteReference"/>
        </w:rPr>
        <w:footnoteRef/>
      </w:r>
      <w:r>
        <w:t xml:space="preserve"> </w:t>
      </w:r>
      <w:r w:rsidRPr="005D6CA9">
        <w:rPr>
          <w:i/>
          <w:iCs/>
        </w:rPr>
        <w:t>“</w:t>
      </w:r>
      <w:r w:rsidRPr="00C17379">
        <w:rPr>
          <w:b/>
          <w:bCs/>
          <w:i/>
          <w:iCs/>
        </w:rPr>
        <w:t>p</w:t>
      </w:r>
      <w:r w:rsidRPr="005D6CA9">
        <w:rPr>
          <w:i/>
          <w:iCs/>
        </w:rPr>
        <w:t>” and “</w:t>
      </w:r>
      <w:r w:rsidRPr="00C17379">
        <w:rPr>
          <w:b/>
          <w:bCs/>
          <w:i/>
          <w:iCs/>
        </w:rPr>
        <w:t>q</w:t>
      </w:r>
      <w:r w:rsidRPr="005D6CA9">
        <w:rPr>
          <w:i/>
          <w:iCs/>
        </w:rPr>
        <w:t>” are extra controls to allow the utility regulator to ensure that goals are met</w:t>
      </w:r>
      <w:r w:rsidRPr="0012205F">
        <w:t>.</w:t>
      </w:r>
      <w:r>
        <w:t>” MBK Direct Testimony, page 21.</w:t>
      </w:r>
    </w:p>
  </w:footnote>
  <w:footnote w:id="15">
    <w:p w14:paraId="363957CC" w14:textId="330F3C33" w:rsidR="00707B4F" w:rsidRDefault="00707B4F" w:rsidP="008631A6">
      <w:pPr>
        <w:spacing w:line="240" w:lineRule="auto"/>
        <w:contextualSpacing/>
      </w:pPr>
      <w:r>
        <w:rPr>
          <w:rStyle w:val="FootnoteReference"/>
        </w:rPr>
        <w:footnoteRef/>
      </w:r>
      <w:r>
        <w:t xml:space="preserve"> </w:t>
      </w:r>
      <w:r w:rsidRPr="0012205F">
        <w:rPr>
          <w:sz w:val="20"/>
          <w:szCs w:val="20"/>
        </w:rPr>
        <w:t>Page 16 of Dr. Katz’ Direct Testimony, ‘a virtual CLEP bill before choosing CLEP,’ to any customer requesting such an analysis</w:t>
      </w:r>
      <w:r w:rsidRPr="005962C2">
        <w:rPr>
          <w:sz w:val="24"/>
          <w:szCs w:val="24"/>
        </w:rPr>
        <w:t>.</w:t>
      </w:r>
    </w:p>
  </w:footnote>
  <w:footnote w:id="16">
    <w:p w14:paraId="5EDD50CB" w14:textId="79579969" w:rsidR="00707B4F" w:rsidRDefault="00707B4F" w:rsidP="008631A6">
      <w:pPr>
        <w:pStyle w:val="FootnoteText"/>
        <w:spacing w:line="240" w:lineRule="auto"/>
        <w:contextualSpacing/>
      </w:pPr>
      <w:r>
        <w:rPr>
          <w:rStyle w:val="FootnoteReference"/>
        </w:rPr>
        <w:footnoteRef/>
      </w:r>
      <w:r>
        <w:t xml:space="preserve"> </w:t>
      </w:r>
      <w:r w:rsidRPr="0012205F">
        <w:t>R-16-103, 4/7/2016, page 2.</w:t>
      </w:r>
    </w:p>
  </w:footnote>
  <w:footnote w:id="17">
    <w:p w14:paraId="6220E1C8" w14:textId="589575E3" w:rsidR="00707B4F" w:rsidRDefault="00707B4F" w:rsidP="008631A6">
      <w:pPr>
        <w:pStyle w:val="FootnoteText"/>
        <w:spacing w:line="240" w:lineRule="auto"/>
        <w:contextualSpacing/>
      </w:pPr>
      <w:r>
        <w:rPr>
          <w:rStyle w:val="FootnoteReference"/>
        </w:rPr>
        <w:footnoteRef/>
      </w:r>
      <w:r>
        <w:t xml:space="preserve"> </w:t>
      </w:r>
      <w:r w:rsidRPr="0012205F">
        <w:t>MBK’s Direct Testimony, Page 14, lines 17 through 20</w:t>
      </w:r>
    </w:p>
  </w:footnote>
  <w:footnote w:id="18">
    <w:p w14:paraId="1BD5B303" w14:textId="14D6352A" w:rsidR="00707B4F" w:rsidRDefault="00707B4F" w:rsidP="008631A6">
      <w:pPr>
        <w:pStyle w:val="FootnoteText"/>
        <w:spacing w:line="240" w:lineRule="auto"/>
        <w:contextualSpacing/>
      </w:pPr>
      <w:r>
        <w:rPr>
          <w:rStyle w:val="FootnoteReference"/>
        </w:rPr>
        <w:footnoteRef/>
      </w:r>
      <w:r>
        <w:t xml:space="preserve"> </w:t>
      </w:r>
      <w:hyperlink r:id="rId6" w:history="1">
        <w:r>
          <w:rPr>
            <w:rStyle w:val="Hyperlink"/>
          </w:rPr>
          <w:t>https://www.energy.gov/sites/prod/files/2016/12/f34/AMI%20Summary%20Report_09-26-16.pdf</w:t>
        </w:r>
      </w:hyperlink>
      <w:r>
        <w:t xml:space="preserve"> “Advanced metering infrastructure (AMI) is an integrated system of smart meters, communications networks, and data management systems that enables two-way communication between utilities and customers”</w:t>
      </w:r>
    </w:p>
  </w:footnote>
  <w:footnote w:id="19">
    <w:p w14:paraId="5BDE631C" w14:textId="6182FBBE" w:rsidR="00707B4F" w:rsidRDefault="00707B4F" w:rsidP="008631A6">
      <w:pPr>
        <w:pStyle w:val="FootnoteText"/>
        <w:spacing w:line="240" w:lineRule="auto"/>
      </w:pPr>
      <w:r>
        <w:rPr>
          <w:rStyle w:val="FootnoteReference"/>
        </w:rPr>
        <w:footnoteRef/>
      </w:r>
      <w:r>
        <w:t xml:space="preserve"> </w:t>
      </w:r>
      <w:r w:rsidRPr="00210D37">
        <w:rPr>
          <w:b/>
          <w:bCs/>
        </w:rPr>
        <w:t>R-17-427</w:t>
      </w:r>
      <w:r>
        <w:t>, June 8, 2017.</w:t>
      </w:r>
    </w:p>
  </w:footnote>
  <w:footnote w:id="20">
    <w:p w14:paraId="56EFA98D" w14:textId="422D6AAF" w:rsidR="00707B4F" w:rsidRDefault="00707B4F" w:rsidP="008631A6">
      <w:pPr>
        <w:pStyle w:val="CommentText"/>
        <w:spacing w:line="240" w:lineRule="auto"/>
        <w:jc w:val="both"/>
      </w:pPr>
      <w:r>
        <w:rPr>
          <w:rStyle w:val="FootnoteReference"/>
        </w:rPr>
        <w:footnoteRef/>
      </w:r>
      <w:r>
        <w:t xml:space="preserve"> </w:t>
      </w:r>
      <w:r w:rsidRPr="00210D37">
        <w:t xml:space="preserve">Fitzgerald, Garrett, James Mandel, Jesse Morris, and Hervé Touati. </w:t>
      </w:r>
      <w:r w:rsidRPr="00A03208">
        <w:rPr>
          <w:i/>
          <w:iCs/>
        </w:rPr>
        <w:t>The Economics of Battery Energy Storage: How multi-use, customer-sited batteries deliver the most services and value to customers and the grid</w:t>
      </w:r>
      <w:r w:rsidRPr="00210D37">
        <w:t>. Rocky Mountain Institute, September 2015. http://www.rmi.org/electricity_battery_value</w:t>
      </w:r>
    </w:p>
  </w:footnote>
  <w:footnote w:id="21">
    <w:p w14:paraId="2C6BDD22" w14:textId="49E36635" w:rsidR="00707B4F" w:rsidRDefault="00707B4F" w:rsidP="008631A6">
      <w:pPr>
        <w:pStyle w:val="FootnoteText"/>
        <w:spacing w:line="240" w:lineRule="auto"/>
      </w:pPr>
      <w:r>
        <w:rPr>
          <w:rStyle w:val="FootnoteReference"/>
        </w:rPr>
        <w:footnoteRef/>
      </w:r>
      <w:r>
        <w:t xml:space="preserve"> </w:t>
      </w:r>
      <w:r w:rsidRPr="00210D37">
        <w:t xml:space="preserve">MBK Direct Testimony pages </w:t>
      </w:r>
      <w:r>
        <w:t>32 – 33.</w:t>
      </w:r>
    </w:p>
  </w:footnote>
  <w:footnote w:id="22">
    <w:p w14:paraId="45A756F8" w14:textId="17C380B5" w:rsidR="00707B4F" w:rsidRDefault="00707B4F" w:rsidP="008631A6">
      <w:pPr>
        <w:pStyle w:val="FootnoteText"/>
        <w:spacing w:line="240" w:lineRule="auto"/>
      </w:pPr>
      <w:r>
        <w:rPr>
          <w:rStyle w:val="FootnoteReference"/>
        </w:rPr>
        <w:footnoteRef/>
      </w:r>
      <w:r>
        <w:t xml:space="preserve"> </w:t>
      </w:r>
      <w:r w:rsidRPr="00210D37">
        <w:t>MBK Direct Testimony page 25.</w:t>
      </w:r>
    </w:p>
  </w:footnote>
  <w:footnote w:id="23">
    <w:p w14:paraId="24DE934C" w14:textId="3ADD8696" w:rsidR="00707B4F" w:rsidRDefault="00707B4F" w:rsidP="008631A6">
      <w:pPr>
        <w:pStyle w:val="FootnoteText"/>
        <w:spacing w:line="240" w:lineRule="auto"/>
      </w:pPr>
      <w:r>
        <w:rPr>
          <w:rStyle w:val="FootnoteReference"/>
        </w:rPr>
        <w:footnoteRef/>
      </w:r>
      <w:r>
        <w:t xml:space="preserve"> </w:t>
      </w:r>
      <w:r w:rsidRPr="00210D37">
        <w:rPr>
          <w:b/>
          <w:bCs/>
        </w:rPr>
        <w:t>R-18-434</w:t>
      </w:r>
      <w:r>
        <w:t>, page 2.</w:t>
      </w:r>
    </w:p>
  </w:footnote>
  <w:footnote w:id="24">
    <w:p w14:paraId="19244067" w14:textId="0DFA950C" w:rsidR="00707B4F" w:rsidRPr="008631A6" w:rsidRDefault="00707B4F" w:rsidP="008631A6">
      <w:pPr>
        <w:spacing w:line="240" w:lineRule="auto"/>
        <w:rPr>
          <w:sz w:val="20"/>
          <w:szCs w:val="20"/>
        </w:rPr>
      </w:pPr>
      <w:r>
        <w:rPr>
          <w:rStyle w:val="FootnoteReference"/>
        </w:rPr>
        <w:footnoteRef/>
      </w:r>
      <w:r>
        <w:t xml:space="preserve"> </w:t>
      </w:r>
      <w:r w:rsidRPr="00210D37">
        <w:rPr>
          <w:b/>
          <w:bCs/>
          <w:sz w:val="20"/>
          <w:szCs w:val="20"/>
        </w:rPr>
        <w:t>Green pricing</w:t>
      </w:r>
      <w:r w:rsidRPr="008631A6">
        <w:rPr>
          <w:sz w:val="20"/>
          <w:szCs w:val="20"/>
        </w:rPr>
        <w:t xml:space="preserve"> is an option offered by electric utilities that allows customers to support investments in renewable energy technologies. Through green pricing, participating customers pay a premium on their electric bill to cover the extra cost of the renewable energy. </w:t>
      </w:r>
      <w:hyperlink r:id="rId7" w:history="1">
        <w:r w:rsidRPr="00A03208">
          <w:rPr>
            <w:rStyle w:val="Hyperlink"/>
            <w:sz w:val="20"/>
            <w:szCs w:val="20"/>
          </w:rPr>
          <w:t>https://resource-solutions.org/wp-content/.../PRP.Green_.Pricing.Report.10.29.02.pdf</w:t>
        </w:r>
      </w:hyperlink>
      <w:r w:rsidRPr="008631A6">
        <w:t xml:space="preserve">. </w:t>
      </w:r>
      <w:r w:rsidRPr="008631A6">
        <w:rPr>
          <w:sz w:val="20"/>
          <w:szCs w:val="20"/>
        </w:rPr>
        <w:t xml:space="preserve">However, with CLEP, ENO customers will not have to pay a premium for “green” energy, because it is almost always </w:t>
      </w:r>
      <w:r>
        <w:rPr>
          <w:sz w:val="20"/>
          <w:szCs w:val="20"/>
        </w:rPr>
        <w:t xml:space="preserve">the </w:t>
      </w:r>
      <w:r w:rsidRPr="008631A6">
        <w:rPr>
          <w:sz w:val="20"/>
          <w:szCs w:val="20"/>
        </w:rPr>
        <w:t>cheapest electricity sold every day.</w:t>
      </w:r>
    </w:p>
  </w:footnote>
  <w:footnote w:id="25">
    <w:p w14:paraId="5C8499A8" w14:textId="77777777" w:rsidR="00707B4F" w:rsidRPr="008631A6" w:rsidRDefault="00707B4F" w:rsidP="008D6271">
      <w:pPr>
        <w:spacing w:line="240" w:lineRule="auto"/>
        <w:rPr>
          <w:rStyle w:val="HTMLCite"/>
          <w:i w:val="0"/>
          <w:iCs w:val="0"/>
          <w:color w:val="006621"/>
          <w:sz w:val="20"/>
          <w:szCs w:val="20"/>
          <w:shd w:val="clear" w:color="auto" w:fill="FFFFFF"/>
        </w:rPr>
      </w:pPr>
      <w:r>
        <w:rPr>
          <w:rStyle w:val="FootnoteReference"/>
        </w:rPr>
        <w:footnoteRef/>
      </w:r>
      <w:r>
        <w:t xml:space="preserve"> </w:t>
      </w:r>
      <w:r w:rsidRPr="008631A6">
        <w:rPr>
          <w:sz w:val="20"/>
          <w:szCs w:val="20"/>
        </w:rPr>
        <w:t>Community solar refers to local solar facilities shared by multiple community subscribers who receive credit on their electricity bills for their share of the power produced. This model for solar is being rapidly adopted nationwide</w:t>
      </w:r>
      <w:r w:rsidRPr="006B5E4B">
        <w:rPr>
          <w:sz w:val="20"/>
          <w:szCs w:val="20"/>
        </w:rPr>
        <w:t xml:space="preserve">. </w:t>
      </w:r>
      <w:r w:rsidRPr="008631A6">
        <w:rPr>
          <w:rStyle w:val="HTMLCite"/>
          <w:i w:val="0"/>
          <w:iCs w:val="0"/>
          <w:color w:val="006621"/>
          <w:sz w:val="20"/>
          <w:szCs w:val="20"/>
          <w:shd w:val="clear" w:color="auto" w:fill="FFFFFF"/>
        </w:rPr>
        <w:fldChar w:fldCharType="begin"/>
      </w:r>
      <w:r w:rsidRPr="008631A6">
        <w:rPr>
          <w:rStyle w:val="HTMLCite"/>
          <w:color w:val="006621"/>
          <w:sz w:val="20"/>
          <w:szCs w:val="20"/>
          <w:shd w:val="clear" w:color="auto" w:fill="FFFFFF"/>
        </w:rPr>
        <w:instrText xml:space="preserve"> HYPERLINK "https://www.seia.org/initiatives/community-solar</w:instrText>
      </w:r>
    </w:p>
    <w:p w14:paraId="6607B45F" w14:textId="77777777" w:rsidR="00707B4F" w:rsidRDefault="00707B4F" w:rsidP="008D6271">
      <w:pPr>
        <w:spacing w:line="240" w:lineRule="auto"/>
      </w:pPr>
      <w:r w:rsidRPr="008631A6">
        <w:rPr>
          <w:rStyle w:val="HTMLCite"/>
          <w:color w:val="006621"/>
          <w:sz w:val="20"/>
          <w:szCs w:val="20"/>
          <w:shd w:val="clear" w:color="auto" w:fill="FFFFFF"/>
        </w:rPr>
        <w:instrText xml:space="preserve">" </w:instrText>
      </w:r>
      <w:r w:rsidRPr="008631A6">
        <w:rPr>
          <w:rStyle w:val="HTMLCite"/>
          <w:i w:val="0"/>
          <w:iCs w:val="0"/>
          <w:color w:val="006621"/>
          <w:sz w:val="20"/>
          <w:szCs w:val="20"/>
          <w:shd w:val="clear" w:color="auto" w:fill="FFFFFF"/>
        </w:rPr>
        <w:fldChar w:fldCharType="separate"/>
      </w:r>
      <w:r w:rsidRPr="008631A6">
        <w:rPr>
          <w:rStyle w:val="Hyperlink"/>
          <w:sz w:val="20"/>
          <w:szCs w:val="20"/>
          <w:shd w:val="clear" w:color="auto" w:fill="FFFFFF"/>
        </w:rPr>
        <w:t>https://www.seia.org/initiatives/community-solar</w:t>
      </w:r>
      <w:r w:rsidRPr="008631A6">
        <w:rPr>
          <w:rStyle w:val="HTMLCite"/>
          <w:i w:val="0"/>
          <w:iCs w:val="0"/>
          <w:color w:val="006621"/>
          <w:sz w:val="20"/>
          <w:szCs w:val="20"/>
          <w:shd w:val="clear" w:color="auto" w:fill="FFFFFF"/>
        </w:rPr>
        <w:fldChar w:fldCharType="end"/>
      </w:r>
    </w:p>
  </w:footnote>
  <w:footnote w:id="26">
    <w:p w14:paraId="3909C4B8" w14:textId="64D09778" w:rsidR="00707B4F" w:rsidRPr="003E7F4E" w:rsidRDefault="00707B4F" w:rsidP="008631A6">
      <w:pPr>
        <w:pStyle w:val="FootnoteText"/>
        <w:spacing w:line="240" w:lineRule="auto"/>
        <w:rPr>
          <w:i/>
          <w:iCs/>
        </w:rPr>
      </w:pPr>
      <w:r>
        <w:rPr>
          <w:rStyle w:val="FootnoteReference"/>
        </w:rPr>
        <w:footnoteRef/>
      </w:r>
      <w:r>
        <w:t xml:space="preserve"> </w:t>
      </w:r>
      <w:hyperlink r:id="rId8" w:history="1">
        <w:r>
          <w:rPr>
            <w:rStyle w:val="Hyperlink"/>
          </w:rPr>
          <w:t>https://www.energy.gov/sites/prod/files/2016/12/f34/AMI%20Summary%20Report_09-26-16.pdf</w:t>
        </w:r>
      </w:hyperlink>
      <w:r>
        <w:t xml:space="preserve"> </w:t>
      </w:r>
      <w:r w:rsidRPr="003E7F4E">
        <w:rPr>
          <w:i/>
          <w:iCs/>
        </w:rPr>
        <w:t>Advanced metering infrastructure (AMI) is an integrated system of smart meters, communications networks, and data management systems that enables two-way communication between utilities and customers.</w:t>
      </w:r>
    </w:p>
  </w:footnote>
  <w:footnote w:id="27">
    <w:p w14:paraId="1F53F852" w14:textId="0621AADE" w:rsidR="00707B4F" w:rsidRDefault="00707B4F" w:rsidP="008631A6">
      <w:pPr>
        <w:pStyle w:val="FootnoteText"/>
        <w:spacing w:line="240" w:lineRule="auto"/>
      </w:pPr>
      <w:r>
        <w:rPr>
          <w:rStyle w:val="FootnoteReference"/>
        </w:rPr>
        <w:footnoteRef/>
      </w:r>
      <w:r>
        <w:t xml:space="preserve"> “</w:t>
      </w:r>
      <w:r w:rsidRPr="003E7F4E">
        <w:rPr>
          <w:i/>
          <w:iCs/>
        </w:rPr>
        <w:t>On October 18, 2016, ENO filed its [first] Application of Entergy New Orleans, Inc. for Approval to Deploy Advanced Metering Infrastructure</w:t>
      </w:r>
      <w:r>
        <w:t xml:space="preserve">…” This quote comes from </w:t>
      </w:r>
      <w:r w:rsidRPr="006B5E4B">
        <w:rPr>
          <w:b/>
          <w:bCs/>
        </w:rPr>
        <w:t>R-18-37</w:t>
      </w:r>
      <w:r>
        <w:t xml:space="preserve"> and </w:t>
      </w:r>
      <w:r w:rsidRPr="006B5E4B">
        <w:rPr>
          <w:b/>
          <w:bCs/>
        </w:rPr>
        <w:t>R-18-99</w:t>
      </w:r>
      <w:r>
        <w:t>.</w:t>
      </w:r>
    </w:p>
  </w:footnote>
  <w:footnote w:id="28">
    <w:p w14:paraId="6C6D03F0" w14:textId="77777777" w:rsidR="00707B4F" w:rsidRPr="00A234D3" w:rsidRDefault="00707B4F" w:rsidP="008631A6">
      <w:pPr>
        <w:spacing w:line="240" w:lineRule="auto"/>
        <w:rPr>
          <w:sz w:val="20"/>
          <w:szCs w:val="20"/>
        </w:rPr>
      </w:pPr>
      <w:r>
        <w:rPr>
          <w:rStyle w:val="FootnoteReference"/>
        </w:rPr>
        <w:footnoteRef/>
      </w:r>
      <w:r>
        <w:t xml:space="preserve"> </w:t>
      </w:r>
      <w:r w:rsidRPr="003E7F4E">
        <w:rPr>
          <w:i/>
          <w:iCs/>
          <w:sz w:val="20"/>
          <w:szCs w:val="20"/>
        </w:rPr>
        <w:t>The </w:t>
      </w:r>
      <w:r w:rsidRPr="003E7F4E">
        <w:rPr>
          <w:b/>
          <w:bCs/>
          <w:i/>
          <w:iCs/>
          <w:sz w:val="20"/>
          <w:szCs w:val="20"/>
        </w:rPr>
        <w:t>internal rate of return</w:t>
      </w:r>
      <w:r w:rsidRPr="003E7F4E">
        <w:rPr>
          <w:i/>
          <w:iCs/>
          <w:sz w:val="20"/>
          <w:szCs w:val="20"/>
        </w:rPr>
        <w:t xml:space="preserve"> (IRR) is a metric used in capital budgeting to estimate the profitability of potential investments. The internal rate of return is a discount rate that makes the net present value (NPV) of all cash flows from a </w:t>
      </w:r>
      <w:proofErr w:type="gramStart"/>
      <w:r w:rsidRPr="003E7F4E">
        <w:rPr>
          <w:i/>
          <w:iCs/>
          <w:sz w:val="20"/>
          <w:szCs w:val="20"/>
        </w:rPr>
        <w:t>particular project</w:t>
      </w:r>
      <w:proofErr w:type="gramEnd"/>
      <w:r w:rsidRPr="003E7F4E">
        <w:rPr>
          <w:i/>
          <w:iCs/>
          <w:sz w:val="20"/>
          <w:szCs w:val="20"/>
        </w:rPr>
        <w:t xml:space="preserve"> equal to zero</w:t>
      </w:r>
      <w:r w:rsidRPr="00A234D3">
        <w:rPr>
          <w:sz w:val="20"/>
          <w:szCs w:val="20"/>
        </w:rPr>
        <w:t xml:space="preserve">. </w:t>
      </w:r>
      <w:r>
        <w:rPr>
          <w:sz w:val="20"/>
          <w:szCs w:val="20"/>
        </w:rPr>
        <w:fldChar w:fldCharType="begin"/>
      </w:r>
      <w:r>
        <w:rPr>
          <w:sz w:val="20"/>
          <w:szCs w:val="20"/>
        </w:rPr>
        <w:instrText xml:space="preserve"> HYPERLINK "</w:instrText>
      </w:r>
      <w:r w:rsidRPr="00A234D3">
        <w:rPr>
          <w:sz w:val="20"/>
          <w:szCs w:val="20"/>
        </w:rPr>
        <w:instrText>https://www.investopedia.com/terms/i/irr.asp</w:instrText>
      </w:r>
    </w:p>
    <w:p w14:paraId="5B2DB08F" w14:textId="411732BF" w:rsidR="00707B4F" w:rsidRDefault="00707B4F" w:rsidP="008631A6">
      <w:pPr>
        <w:spacing w:line="240" w:lineRule="auto"/>
      </w:pPr>
      <w:r>
        <w:rPr>
          <w:sz w:val="20"/>
          <w:szCs w:val="20"/>
        </w:rPr>
        <w:instrText xml:space="preserve">" </w:instrText>
      </w:r>
      <w:r>
        <w:rPr>
          <w:sz w:val="20"/>
          <w:szCs w:val="20"/>
        </w:rPr>
        <w:fldChar w:fldCharType="separate"/>
      </w:r>
      <w:r w:rsidRPr="00A833F5">
        <w:rPr>
          <w:rStyle w:val="Hyperlink"/>
          <w:sz w:val="20"/>
          <w:szCs w:val="20"/>
        </w:rPr>
        <w:t>https://www.investopedia.com/terms/i/irr.asp</w:t>
      </w:r>
      <w:r>
        <w:rPr>
          <w:sz w:val="20"/>
          <w:szCs w:val="20"/>
        </w:rPr>
        <w:fldChar w:fldCharType="end"/>
      </w:r>
      <w:r>
        <w:rPr>
          <w:sz w:val="20"/>
          <w:szCs w:val="20"/>
        </w:rPr>
        <w:t>.</w:t>
      </w:r>
    </w:p>
  </w:footnote>
  <w:footnote w:id="29">
    <w:p w14:paraId="1F7D194D" w14:textId="6134A8B4" w:rsidR="00707B4F" w:rsidRDefault="00707B4F" w:rsidP="008631A6">
      <w:pPr>
        <w:pStyle w:val="FootnoteText"/>
        <w:spacing w:line="240" w:lineRule="auto"/>
      </w:pPr>
      <w:r>
        <w:rPr>
          <w:rStyle w:val="FootnoteReference"/>
        </w:rPr>
        <w:footnoteRef/>
      </w:r>
      <w:r>
        <w:t xml:space="preserve"> </w:t>
      </w:r>
      <w:r w:rsidRPr="007D3B09">
        <w:t xml:space="preserve">July 31, 2018, ENO filed its initial Application of Entergy New Orleans, LLC for a Change in Electric and Gas Rates Pursuant to Council Resolutions </w:t>
      </w:r>
      <w:r w:rsidRPr="00A03208">
        <w:rPr>
          <w:b/>
          <w:bCs/>
        </w:rPr>
        <w:t>R-15-194</w:t>
      </w:r>
      <w:r w:rsidRPr="007D3B09">
        <w:t xml:space="preserve"> and </w:t>
      </w:r>
      <w:r w:rsidRPr="00A03208">
        <w:rPr>
          <w:b/>
          <w:bCs/>
        </w:rPr>
        <w:t>R-17-504</w:t>
      </w:r>
      <w:r w:rsidRPr="007D3B09">
        <w:t xml:space="preserve"> and For Related Relief ("Initial Rate Filing")</w:t>
      </w:r>
      <w:r>
        <w:t>.</w:t>
      </w:r>
    </w:p>
  </w:footnote>
  <w:footnote w:id="30">
    <w:p w14:paraId="272AEDE7" w14:textId="77777777" w:rsidR="00707B4F" w:rsidRDefault="00707B4F" w:rsidP="00612C4C">
      <w:pPr>
        <w:pStyle w:val="FootnoteText"/>
        <w:spacing w:line="240" w:lineRule="auto"/>
        <w:jc w:val="both"/>
      </w:pPr>
      <w:r>
        <w:rPr>
          <w:rStyle w:val="FootnoteReference"/>
        </w:rPr>
        <w:footnoteRef/>
      </w:r>
      <w:r>
        <w:t xml:space="preserve"> </w:t>
      </w:r>
      <w:r w:rsidRPr="00CB1837">
        <w:t>Under cost causation, “</w:t>
      </w:r>
      <w:r w:rsidRPr="00A03208">
        <w:rPr>
          <w:i/>
          <w:iCs/>
        </w:rPr>
        <w:t>all approved rates [must] reflect to some degree the costs actually caused by the customer who must pay them.</w:t>
      </w:r>
      <w:r w:rsidRPr="00CB1837">
        <w:t>” K N Energy, Inc. v. FERC, 968 F</w:t>
      </w:r>
      <w:r>
        <w:t>.2d 1295, 1300 (D.C. Cir. 1992), page 3.</w:t>
      </w:r>
    </w:p>
  </w:footnote>
  <w:footnote w:id="31">
    <w:p w14:paraId="34F5787B" w14:textId="77777777" w:rsidR="00707B4F" w:rsidRDefault="00707B4F" w:rsidP="00612C4C">
      <w:pPr>
        <w:pStyle w:val="FootnoteText"/>
        <w:spacing w:line="240" w:lineRule="auto"/>
        <w:jc w:val="both"/>
      </w:pPr>
      <w:r>
        <w:rPr>
          <w:rStyle w:val="FootnoteReference"/>
        </w:rPr>
        <w:footnoteRef/>
      </w:r>
      <w:r>
        <w:t xml:space="preserve"> </w:t>
      </w:r>
      <w:r w:rsidRPr="00CB1837">
        <w:t>Courts “</w:t>
      </w:r>
      <w:r w:rsidRPr="00A03208">
        <w:rPr>
          <w:i/>
          <w:iCs/>
        </w:rPr>
        <w:t>evaluate compliance [with cost causation principles] by comparing the costs assessed against a party to the burdens imposed or benefits drawn by that party</w:t>
      </w:r>
      <w:r w:rsidRPr="00CB1837">
        <w:t>” (emphasis added). Midwest ISO Transmission Owners v. FERC, 373 F.3d 1361, 1368 (D.C. Cir. 2</w:t>
      </w:r>
      <w:r>
        <w:t>004), page 3.</w:t>
      </w:r>
    </w:p>
  </w:footnote>
  <w:footnote w:id="32">
    <w:p w14:paraId="481BDE0D" w14:textId="77777777" w:rsidR="00707B4F" w:rsidRDefault="00707B4F" w:rsidP="00612C4C">
      <w:pPr>
        <w:pStyle w:val="FootnoteText"/>
        <w:spacing w:line="240" w:lineRule="auto"/>
      </w:pPr>
      <w:r>
        <w:rPr>
          <w:rStyle w:val="FootnoteReference"/>
        </w:rPr>
        <w:footnoteRef/>
      </w:r>
      <w:r>
        <w:t xml:space="preserve"> </w:t>
      </w:r>
      <w:r w:rsidRPr="003B41DB">
        <w:t>Brubaker D</w:t>
      </w:r>
      <w:r>
        <w:t>irect Testimony, page 12.</w:t>
      </w:r>
    </w:p>
  </w:footnote>
  <w:footnote w:id="33">
    <w:p w14:paraId="70226A9E" w14:textId="77777777" w:rsidR="00707B4F" w:rsidRDefault="00707B4F" w:rsidP="00612C4C">
      <w:pPr>
        <w:pStyle w:val="FootnoteText"/>
        <w:spacing w:line="240" w:lineRule="auto"/>
      </w:pPr>
      <w:r>
        <w:rPr>
          <w:rStyle w:val="FootnoteReference"/>
        </w:rPr>
        <w:footnoteRef/>
      </w:r>
      <w:r>
        <w:t xml:space="preserve"> IBID, page 13.</w:t>
      </w:r>
    </w:p>
  </w:footnote>
  <w:footnote w:id="34">
    <w:p w14:paraId="73611DB1" w14:textId="77777777" w:rsidR="00707B4F" w:rsidRDefault="00707B4F" w:rsidP="00612C4C">
      <w:pPr>
        <w:pStyle w:val="FootnoteText"/>
        <w:spacing w:line="240" w:lineRule="auto"/>
      </w:pPr>
      <w:r>
        <w:rPr>
          <w:rStyle w:val="FootnoteReference"/>
        </w:rPr>
        <w:footnoteRef/>
      </w:r>
      <w:r>
        <w:t xml:space="preserve"> IBID, page 14.</w:t>
      </w:r>
    </w:p>
  </w:footnote>
  <w:footnote w:id="35">
    <w:p w14:paraId="1593A21D" w14:textId="4E60A9D8" w:rsidR="00707B4F" w:rsidRPr="000F3D86" w:rsidRDefault="00707B4F" w:rsidP="000F3D86">
      <w:pPr>
        <w:pStyle w:val="BodyText"/>
        <w:spacing w:before="5" w:line="240" w:lineRule="auto"/>
        <w:ind w:right="43" w:firstLine="14"/>
        <w:jc w:val="both"/>
        <w:rPr>
          <w:w w:val="105"/>
          <w:sz w:val="20"/>
          <w:szCs w:val="20"/>
        </w:rPr>
      </w:pPr>
      <w:r>
        <w:rPr>
          <w:rStyle w:val="FootnoteReference"/>
        </w:rPr>
        <w:footnoteRef/>
      </w:r>
      <w:r>
        <w:t xml:space="preserve"> </w:t>
      </w:r>
      <w:r w:rsidRPr="0004262A">
        <w:rPr>
          <w:i/>
          <w:iCs/>
          <w:w w:val="105"/>
          <w:sz w:val="20"/>
          <w:szCs w:val="20"/>
        </w:rPr>
        <w:t>The Advisors do find it important, however, that ENO has submitted evidence backed by a study performed by Navigant Consulting, Inc. ("Navigant") that the 2% DSM Goal is not achievable and no party has put evidence into the record that demonstrates that the 2% DSM Goal is achievable</w:t>
      </w:r>
      <w:r w:rsidRPr="000F3D86">
        <w:rPr>
          <w:w w:val="105"/>
          <w:sz w:val="20"/>
          <w:szCs w:val="20"/>
        </w:rPr>
        <w:t xml:space="preserve">. 3/8/2018, </w:t>
      </w:r>
      <w:r w:rsidRPr="000F3D86">
        <w:rPr>
          <w:b/>
          <w:bCs/>
          <w:w w:val="105"/>
          <w:sz w:val="20"/>
          <w:szCs w:val="20"/>
        </w:rPr>
        <w:t>R-18-65</w:t>
      </w:r>
      <w:r w:rsidRPr="000F3D86">
        <w:rPr>
          <w:w w:val="105"/>
          <w:sz w:val="20"/>
          <w:szCs w:val="20"/>
        </w:rPr>
        <w:t>, p 32.</w:t>
      </w:r>
    </w:p>
  </w:footnote>
  <w:footnote w:id="36">
    <w:p w14:paraId="0D82195E" w14:textId="77777777" w:rsidR="00707B4F" w:rsidRPr="00DA3041" w:rsidRDefault="00707B4F" w:rsidP="00150429">
      <w:pPr>
        <w:pStyle w:val="FootnoteText"/>
        <w:spacing w:line="240" w:lineRule="auto"/>
      </w:pPr>
      <w:r>
        <w:rPr>
          <w:rStyle w:val="FootnoteReference"/>
        </w:rPr>
        <w:footnoteRef/>
      </w:r>
      <w:r>
        <w:t xml:space="preserve"> </w:t>
      </w:r>
      <w:r w:rsidRPr="00DA3041">
        <w:t xml:space="preserve">Council Resolution </w:t>
      </w:r>
      <w:r w:rsidRPr="00DA3041">
        <w:rPr>
          <w:b/>
          <w:bCs/>
        </w:rPr>
        <w:t>R-99-433</w:t>
      </w:r>
      <w:r w:rsidRPr="00DA3041">
        <w:t xml:space="preserve"> also advised ENO that the assessment of financial penalties were to be determined and implemented annually based upon a Council finding that the reliability achieved annually by ENO in each of its networks, as defined in ENO's remediation plans, failed to achieve the level of reliability proposed by ENO, and ENO's reliability performance for· each of its networks were to be measured by comparing ENO's actual SAIFIs achieved each year in comparison to those SAIFIs projected to be achieved by ENO in its network remediation plans</w:t>
      </w:r>
    </w:p>
  </w:footnote>
  <w:footnote w:id="37">
    <w:p w14:paraId="5313F3FA" w14:textId="77777777" w:rsidR="00707B4F" w:rsidRDefault="00707B4F" w:rsidP="00150429">
      <w:pPr>
        <w:pStyle w:val="FootnoteText"/>
        <w:spacing w:line="240" w:lineRule="auto"/>
      </w:pPr>
      <w:r>
        <w:rPr>
          <w:rStyle w:val="FootnoteReference"/>
        </w:rPr>
        <w:footnoteRef/>
      </w:r>
      <w:r>
        <w:t xml:space="preserve"> </w:t>
      </w:r>
      <w:r w:rsidRPr="003E7F4E">
        <w:rPr>
          <w:b/>
          <w:bCs/>
        </w:rPr>
        <w:t>R-17-427</w:t>
      </w:r>
      <w:r w:rsidRPr="003E7F4E">
        <w:t xml:space="preserve">, 8/10/2017, </w:t>
      </w:r>
      <w:r w:rsidRPr="003E7F4E">
        <w:rPr>
          <w:b/>
          <w:bCs/>
        </w:rPr>
        <w:t>ESTABLISH MINIMUM ELECTRIC RELIABILITY PERFORMANCE STANDARDS AND FINANCIAL PENALTY MECHANISMS</w:t>
      </w:r>
    </w:p>
  </w:footnote>
  <w:footnote w:id="38">
    <w:p w14:paraId="3F83ACF0" w14:textId="77777777" w:rsidR="00707B4F" w:rsidRPr="00B425C2" w:rsidRDefault="00707B4F" w:rsidP="001F0430">
      <w:pPr>
        <w:pStyle w:val="FootnoteText"/>
        <w:spacing w:line="240" w:lineRule="auto"/>
        <w:contextualSpacing/>
        <w:rPr>
          <w:b/>
          <w:bCs/>
        </w:rPr>
      </w:pPr>
      <w:r>
        <w:rPr>
          <w:rStyle w:val="FootnoteReference"/>
        </w:rPr>
        <w:footnoteRef/>
      </w:r>
      <w:r w:rsidRPr="00B425C2">
        <w:rPr>
          <w:b/>
          <w:bCs/>
        </w:rPr>
        <w:t xml:space="preserve"> </w:t>
      </w:r>
      <w:r w:rsidRPr="003E7F4E">
        <w:rPr>
          <w:b/>
          <w:bCs/>
        </w:rPr>
        <w:t>R-18-475</w:t>
      </w:r>
      <w:r w:rsidRPr="003E7F4E">
        <w:t xml:space="preserve">, 10/31/2018, </w:t>
      </w:r>
      <w:r w:rsidRPr="003E7F4E">
        <w:rPr>
          <w:b/>
          <w:bCs/>
        </w:rPr>
        <w:t>PRUDENCE INVESTIGATION REGARDING ENO's SERVICE DISRUPTIONS</w:t>
      </w:r>
    </w:p>
  </w:footnote>
  <w:footnote w:id="39">
    <w:p w14:paraId="083275F9" w14:textId="66035636" w:rsidR="00707B4F" w:rsidRDefault="00707B4F" w:rsidP="001F0430">
      <w:pPr>
        <w:pStyle w:val="FootnoteText"/>
        <w:spacing w:line="240" w:lineRule="auto"/>
        <w:contextualSpacing/>
      </w:pPr>
      <w:r>
        <w:rPr>
          <w:rStyle w:val="FootnoteReference"/>
        </w:rPr>
        <w:footnoteRef/>
      </w:r>
      <w:r>
        <w:t xml:space="preserve"> </w:t>
      </w:r>
      <w:r>
        <w:rPr>
          <w:rFonts w:eastAsiaTheme="minorHAnsi"/>
        </w:rPr>
        <w:t>Entergy New Orleans, LLC Public Version, Revised Direct Testimony of Joshua B. Thomas, Docket No. UD-18-7, September 2018, p 4.</w:t>
      </w:r>
    </w:p>
  </w:footnote>
  <w:footnote w:id="40">
    <w:p w14:paraId="41D9C58C" w14:textId="7B01F794" w:rsidR="00707B4F" w:rsidRDefault="00707B4F" w:rsidP="003C697D">
      <w:pPr>
        <w:pStyle w:val="Heading2"/>
        <w:spacing w:before="0" w:line="240" w:lineRule="auto"/>
        <w:contextualSpacing/>
      </w:pPr>
      <w:r w:rsidRPr="003C697D">
        <w:rPr>
          <w:rStyle w:val="FootnoteReference"/>
          <w:rFonts w:ascii="Times New Roman" w:hAnsi="Times New Roman" w:cs="Times New Roman"/>
          <w:color w:val="auto"/>
          <w:sz w:val="24"/>
          <w:szCs w:val="24"/>
        </w:rPr>
        <w:footnoteRef/>
      </w:r>
      <w:r w:rsidRPr="003C697D">
        <w:rPr>
          <w:rFonts w:ascii="Times New Roman" w:hAnsi="Times New Roman" w:cs="Times New Roman"/>
          <w:color w:val="auto"/>
          <w:sz w:val="24"/>
          <w:szCs w:val="24"/>
        </w:rPr>
        <w:t xml:space="preserve"> </w:t>
      </w:r>
      <w:bookmarkStart w:id="9" w:name="_Toc535999751"/>
      <w:bookmarkStart w:id="10" w:name="_Toc536005951"/>
      <w:bookmarkStart w:id="11" w:name="_Toc536091573"/>
      <w:bookmarkStart w:id="12" w:name="_Toc536708887"/>
      <w:bookmarkStart w:id="13" w:name="_Toc535998786"/>
      <w:bookmarkStart w:id="14" w:name="_Toc535998969"/>
      <w:bookmarkStart w:id="15" w:name="_Toc535999202"/>
      <w:r w:rsidRPr="003C697D">
        <w:rPr>
          <w:rFonts w:ascii="Times New Roman" w:hAnsi="Times New Roman" w:cs="Times New Roman"/>
          <w:i/>
          <w:iCs/>
          <w:color w:val="auto"/>
          <w:sz w:val="20"/>
          <w:szCs w:val="20"/>
        </w:rPr>
        <w:t xml:space="preserve">Q13. </w:t>
      </w:r>
      <w:r w:rsidRPr="003C697D">
        <w:rPr>
          <w:rFonts w:ascii="Times New Roman" w:hAnsi="Times New Roman" w:cs="Times New Roman"/>
          <w:i/>
          <w:iCs/>
          <w:color w:val="auto"/>
          <w:sz w:val="20"/>
          <w:szCs w:val="20"/>
        </w:rPr>
        <w:tab/>
        <w:t>HOW CAN CLEP INCREASE RELIABILITY AND RESILIENCE AT A NEGATIVE COST?</w:t>
      </w:r>
      <w:bookmarkEnd w:id="9"/>
      <w:bookmarkEnd w:id="10"/>
      <w:bookmarkEnd w:id="11"/>
      <w:bookmarkEnd w:id="12"/>
      <w:r w:rsidRPr="003C697D">
        <w:rPr>
          <w:rFonts w:ascii="Times New Roman" w:hAnsi="Times New Roman" w:cs="Times New Roman"/>
          <w:color w:val="auto"/>
          <w:sz w:val="20"/>
          <w:szCs w:val="20"/>
          <w:shd w:val="clear" w:color="auto" w:fill="FFFFFF"/>
        </w:rPr>
        <w:t xml:space="preserve"> </w:t>
      </w:r>
      <w:bookmarkEnd w:id="13"/>
      <w:bookmarkEnd w:id="14"/>
      <w:bookmarkEnd w:id="15"/>
      <w:r w:rsidRPr="003C697D">
        <w:rPr>
          <w:rFonts w:ascii="Times New Roman" w:hAnsi="Times New Roman" w:cs="Times New Roman"/>
          <w:sz w:val="20"/>
          <w:szCs w:val="20"/>
        </w:rPr>
        <w:t>MBK’s Direct Testimony, p 32.</w:t>
      </w:r>
    </w:p>
  </w:footnote>
  <w:footnote w:id="41">
    <w:p w14:paraId="4D329C10" w14:textId="0D27F207" w:rsidR="00707B4F" w:rsidRDefault="00707B4F" w:rsidP="001F0430">
      <w:pPr>
        <w:pStyle w:val="FootnoteText"/>
        <w:spacing w:line="240" w:lineRule="auto"/>
        <w:contextualSpacing/>
      </w:pPr>
      <w:r>
        <w:rPr>
          <w:rStyle w:val="FootnoteReference"/>
        </w:rPr>
        <w:footnoteRef/>
      </w:r>
      <w:r>
        <w:t xml:space="preserve"> “</w:t>
      </w:r>
      <w:r w:rsidRPr="00161340">
        <w:t xml:space="preserve">ENO states its work in that docket demonstrated that the existing NEM policy of providing net metered customers a 1:1 retail credit on their bills for the energy they export to the grid, regardless of whether that energy is needed at the time, is inherently inequitable because it causes a shift in costs from NEM customers to all </w:t>
      </w:r>
      <w:r w:rsidRPr="00161340">
        <w:rPr>
          <w:spacing w:val="-3"/>
        </w:rPr>
        <w:t>others”, page 38, R-19-111, 3/28/2019.</w:t>
      </w:r>
    </w:p>
  </w:footnote>
  <w:footnote w:id="42">
    <w:p w14:paraId="6FBF30D1" w14:textId="77777777" w:rsidR="00707B4F" w:rsidRPr="00953137" w:rsidRDefault="00707B4F" w:rsidP="00831BA2">
      <w:pPr>
        <w:pStyle w:val="FootnoteText"/>
        <w:spacing w:line="240" w:lineRule="auto"/>
        <w:contextualSpacing/>
      </w:pPr>
      <w:r>
        <w:rPr>
          <w:rStyle w:val="FootnoteReference"/>
        </w:rPr>
        <w:footnoteRef/>
      </w:r>
      <w:r>
        <w:t xml:space="preserve"> </w:t>
      </w:r>
      <w:r w:rsidRPr="00953137">
        <w:rPr>
          <w:b/>
          <w:bCs/>
        </w:rPr>
        <w:t>R-17-7</w:t>
      </w:r>
      <w:r w:rsidRPr="00953137">
        <w:t xml:space="preserve">, 1/12/2017, </w:t>
      </w:r>
      <w:r w:rsidRPr="00953137">
        <w:rPr>
          <w:b/>
          <w:bCs/>
        </w:rPr>
        <w:t>APPROVAL TO DEPLOY ADVANCED METERING INFRASTRUCTURE</w:t>
      </w:r>
    </w:p>
  </w:footnote>
  <w:footnote w:id="43">
    <w:p w14:paraId="70C97AFB" w14:textId="77777777" w:rsidR="00707B4F" w:rsidRDefault="00707B4F" w:rsidP="003C697D">
      <w:pPr>
        <w:pStyle w:val="HTMLPreformatted"/>
        <w:contextualSpacing/>
      </w:pPr>
      <w:r>
        <w:rPr>
          <w:rStyle w:val="FootnoteReference"/>
        </w:rPr>
        <w:footnoteRef/>
      </w:r>
      <w:r>
        <w:t xml:space="preserve"> </w:t>
      </w:r>
      <w:r w:rsidRPr="00953137">
        <w:rPr>
          <w:rFonts w:ascii="Times New Roman" w:eastAsiaTheme="minorHAnsi" w:hAnsi="Times New Roman" w:cs="Times New Roman"/>
          <w:b/>
          <w:bCs/>
        </w:rPr>
        <w:t xml:space="preserve">R-18-99, RESOLUTION AND ORDER DIRECTING ENTERGY NEW ORLEANS, LLC TO ACCELERATE IMPLEMENTATION OF ITS ADVANCED METERING INITIATIVE, </w:t>
      </w:r>
      <w:r w:rsidRPr="00953137">
        <w:rPr>
          <w:rFonts w:ascii="Times New Roman" w:eastAsiaTheme="minorHAnsi" w:hAnsi="Times New Roman" w:cs="Times New Roman"/>
        </w:rPr>
        <w:t>April 5, 2018.</w:t>
      </w:r>
    </w:p>
  </w:footnote>
  <w:footnote w:id="44">
    <w:p w14:paraId="778050BB" w14:textId="1D94B576" w:rsidR="00707B4F" w:rsidRDefault="00707B4F" w:rsidP="003C697D">
      <w:pPr>
        <w:pStyle w:val="FootnoteText"/>
        <w:spacing w:line="240" w:lineRule="auto"/>
        <w:contextualSpacing/>
      </w:pPr>
      <w:r>
        <w:rPr>
          <w:rStyle w:val="FootnoteReference"/>
        </w:rPr>
        <w:footnoteRef/>
      </w:r>
      <w:r>
        <w:t xml:space="preserve"> </w:t>
      </w:r>
      <w:r w:rsidRPr="003C697D">
        <w:rPr>
          <w:i/>
          <w:iCs/>
        </w:rPr>
        <w:t>HOW EQUITY IS ACHIEVED BY BASING RATES ON COST CAUSATION: When rates are based on cost causation, each customer pays what it costs the utility to provide service to that customer — no more and no less. If rates are based on anything other than cost factors, then some customers will pay the costs attributable to providing service to other customers — which in most cases is inequitable</w:t>
      </w:r>
      <w:r w:rsidRPr="003C697D">
        <w:t>.</w:t>
      </w:r>
      <w:r>
        <w:t xml:space="preserve"> Brubaker, Feb 1, 2019, p 12.</w:t>
      </w:r>
    </w:p>
  </w:footnote>
  <w:footnote w:id="45">
    <w:p w14:paraId="2036CA8A" w14:textId="3AE511C5" w:rsidR="00707B4F" w:rsidRDefault="00707B4F" w:rsidP="003C697D">
      <w:pPr>
        <w:pStyle w:val="FootnoteText"/>
        <w:spacing w:line="240" w:lineRule="auto"/>
        <w:contextualSpacing/>
      </w:pPr>
      <w:r>
        <w:rPr>
          <w:rStyle w:val="FootnoteReference"/>
        </w:rPr>
        <w:footnoteRef/>
      </w:r>
      <w:r>
        <w:t xml:space="preserve"> </w:t>
      </w:r>
      <w:r w:rsidRPr="003C697D">
        <w:rPr>
          <w:i/>
          <w:iCs/>
        </w:rPr>
        <w:t xml:space="preserve">COST-BASED RATES ACHIEVE COST-MINIMIZATION If a utility attempts to extract a disproportionate share of revenues from a class that has alternatives available (such as producing products at other locations where costs are lower), then the utility will be faced with the situation where it must discount the rates or lose the load, either in part or in total. </w:t>
      </w:r>
      <w:r>
        <w:t>Brubaker, Feb 1, 2019, p 14.</w:t>
      </w:r>
    </w:p>
  </w:footnote>
  <w:footnote w:id="46">
    <w:p w14:paraId="6A9EA7B2" w14:textId="429FE317" w:rsidR="00707B4F" w:rsidRDefault="00707B4F" w:rsidP="003C697D">
      <w:pPr>
        <w:pStyle w:val="FootnoteText"/>
        <w:spacing w:line="240" w:lineRule="auto"/>
        <w:contextualSpacing/>
      </w:pPr>
      <w:r>
        <w:rPr>
          <w:rStyle w:val="FootnoteReference"/>
        </w:rPr>
        <w:footnoteRef/>
      </w:r>
      <w:r>
        <w:t xml:space="preserve"> </w:t>
      </w:r>
      <w:hyperlink r:id="rId9" w:history="1">
        <w:r>
          <w:rPr>
            <w:rStyle w:val="Hyperlink"/>
          </w:rPr>
          <w:t>https://www.nola.gov/resilience/climate-action/</w:t>
        </w:r>
      </w:hyperlink>
      <w:r>
        <w:t xml:space="preserve">, July 2017. </w:t>
      </w:r>
      <w:hyperlink r:id="rId10" w:history="1">
        <w:r>
          <w:rPr>
            <w:rStyle w:val="Hyperlink"/>
          </w:rPr>
          <w:t>https://council.nola.gov/meetings/2017/20170615-regular-meeting/</w:t>
        </w:r>
      </w:hyperlink>
    </w:p>
  </w:footnote>
  <w:footnote w:id="47">
    <w:p w14:paraId="24C71207" w14:textId="6A938006" w:rsidR="00707B4F" w:rsidRDefault="00707B4F" w:rsidP="003C697D">
      <w:pPr>
        <w:pStyle w:val="FootnoteText"/>
        <w:spacing w:line="240" w:lineRule="auto"/>
        <w:contextualSpacing/>
      </w:pPr>
      <w:r>
        <w:rPr>
          <w:rStyle w:val="FootnoteReference"/>
        </w:rPr>
        <w:footnoteRef/>
      </w:r>
      <w:r>
        <w:t xml:space="preserve"> Over 50% of ENO’s electricity generation is fossil fuel based. According to ENO’s lead attorney’s “opening statement” on June 17</w:t>
      </w:r>
      <w:r w:rsidRPr="00DA3041">
        <w:rPr>
          <w:vertAlign w:val="superscript"/>
        </w:rPr>
        <w:t>th</w:t>
      </w:r>
      <w:r>
        <w:t xml:space="preserve"> at the onset of the Evidentiary Hearing.</w:t>
      </w:r>
    </w:p>
  </w:footnote>
  <w:footnote w:id="48">
    <w:p w14:paraId="2FD812FE" w14:textId="77777777" w:rsidR="00707B4F" w:rsidRDefault="00707B4F" w:rsidP="000B5054">
      <w:pPr>
        <w:pStyle w:val="FootnoteText"/>
        <w:spacing w:line="240" w:lineRule="auto"/>
        <w:contextualSpacing/>
      </w:pPr>
      <w:r>
        <w:rPr>
          <w:rStyle w:val="FootnoteReference"/>
        </w:rPr>
        <w:footnoteRef/>
      </w:r>
      <w:r>
        <w:t xml:space="preserve"> </w:t>
      </w:r>
      <w:r>
        <w:rPr>
          <w:rFonts w:eastAsiaTheme="minorHAnsi"/>
        </w:rPr>
        <w:t>Entergy New Orleans, LLC Public Version, Revised Direct Testimony of Joshua B. Thomas, Docket No. UD-18-7, September 2018, p 4.</w:t>
      </w:r>
    </w:p>
  </w:footnote>
  <w:footnote w:id="49">
    <w:p w14:paraId="0F5D7790" w14:textId="77777777" w:rsidR="00707B4F" w:rsidRDefault="00707B4F" w:rsidP="000B5054">
      <w:pPr>
        <w:pStyle w:val="FootnoteText"/>
        <w:spacing w:line="240" w:lineRule="auto"/>
      </w:pPr>
      <w:r>
        <w:rPr>
          <w:rStyle w:val="FootnoteReference"/>
        </w:rPr>
        <w:footnoteRef/>
      </w:r>
      <w:r>
        <w:t xml:space="preserve"> </w:t>
      </w:r>
      <w:r>
        <w:rPr>
          <w:rFonts w:ascii="TimesNewRoman" w:eastAsiaTheme="minorHAnsi" w:hAnsi="TimesNewRoman" w:cs="TimesNewRoman"/>
        </w:rPr>
        <w:t>ENO Exhibit EHZ-1, ENO 2018 Rate Case, Page 3 of 24</w:t>
      </w:r>
    </w:p>
  </w:footnote>
  <w:footnote w:id="50">
    <w:p w14:paraId="0FC093C3" w14:textId="77777777" w:rsidR="00707B4F" w:rsidRDefault="00707B4F" w:rsidP="000B5054">
      <w:pPr>
        <w:pStyle w:val="FootnoteText"/>
        <w:spacing w:line="240" w:lineRule="auto"/>
        <w:contextualSpacing/>
      </w:pPr>
      <w:r w:rsidRPr="001B303B">
        <w:rPr>
          <w:rStyle w:val="FootnoteReference"/>
          <w:bCs/>
        </w:rPr>
        <w:footnoteRef/>
      </w:r>
      <w:r w:rsidRPr="001B303B">
        <w:rPr>
          <w:bCs/>
        </w:rPr>
        <w:t xml:space="preserve"> Footnote for all four definitions: SAIDI, SAIFI, CAIDI, and CAIFI</w:t>
      </w:r>
      <w:r>
        <w:rPr>
          <w:bCs/>
        </w:rPr>
        <w:t xml:space="preserve"> can be found at</w:t>
      </w:r>
      <w:r>
        <w:t xml:space="preserve"> </w:t>
      </w:r>
      <w:hyperlink r:id="rId11" w:history="1">
        <w:r>
          <w:rPr>
            <w:rStyle w:val="Hyperlink"/>
          </w:rPr>
          <w:t>https://en.wikipedia.org/wiki/CAIDI</w:t>
        </w:r>
      </w:hyperlink>
    </w:p>
  </w:footnote>
  <w:footnote w:id="51">
    <w:p w14:paraId="69F163C3" w14:textId="77777777" w:rsidR="00707B4F" w:rsidRDefault="00707B4F" w:rsidP="000B5054">
      <w:pPr>
        <w:pStyle w:val="FootnoteText"/>
      </w:pPr>
      <w:r>
        <w:rPr>
          <w:rStyle w:val="FootnoteReference"/>
        </w:rPr>
        <w:footnoteRef/>
      </w:r>
      <w:r>
        <w:t xml:space="preserve"> </w:t>
      </w:r>
      <w:r w:rsidRPr="00247D06">
        <w:rPr>
          <w:color w:val="222222"/>
          <w:shd w:val="clear" w:color="auto" w:fill="FFFFFF"/>
        </w:rPr>
        <w:t>Eno is in the bottom 1/4 quartile in reliability. </w:t>
      </w:r>
      <w:r>
        <w:rPr>
          <w:color w:val="222222"/>
          <w:shd w:val="clear" w:color="auto" w:fill="FFFFFF"/>
        </w:rPr>
        <w:t xml:space="preserve">Myra Talkington, Evidentiary Hearing, </w:t>
      </w:r>
      <w:r w:rsidRPr="00247D06">
        <w:rPr>
          <w:color w:val="222222"/>
          <w:shd w:val="clear" w:color="auto" w:fill="FFFFFF"/>
        </w:rPr>
        <w:t>[6/18/19 1:08 PM] </w:t>
      </w:r>
    </w:p>
  </w:footnote>
  <w:footnote w:id="52">
    <w:p w14:paraId="6C8D0FB5" w14:textId="77777777" w:rsidR="00707B4F" w:rsidRPr="00DA75D4" w:rsidRDefault="00707B4F" w:rsidP="000B5054">
      <w:pPr>
        <w:pStyle w:val="FootnoteText"/>
        <w:spacing w:line="240" w:lineRule="auto"/>
        <w:rPr>
          <w:color w:val="365F91" w:themeColor="accent1" w:themeShade="BF"/>
        </w:rPr>
      </w:pPr>
      <w:r>
        <w:rPr>
          <w:rStyle w:val="FootnoteReference"/>
        </w:rPr>
        <w:footnoteRef/>
      </w:r>
      <w:r w:rsidRPr="00DC563E">
        <w:rPr>
          <w:color w:val="0070C0"/>
          <w:u w:val="single"/>
        </w:rPr>
        <w:t xml:space="preserve"> </w:t>
      </w:r>
      <w:hyperlink r:id="rId12" w:history="1">
        <w:r w:rsidRPr="00DA75D4">
          <w:rPr>
            <w:color w:val="365F91" w:themeColor="accent1" w:themeShade="BF"/>
            <w:u w:val="single"/>
          </w:rPr>
          <w:t>https://www.elp.com/articles/print/volume-86/issue-2/sections/td/using-caidi-as-a-leading-indicator.html</w:t>
        </w:r>
      </w:hyperlink>
    </w:p>
  </w:footnote>
  <w:footnote w:id="53">
    <w:p w14:paraId="7AA08F6E" w14:textId="77777777" w:rsidR="00707B4F" w:rsidRDefault="00707B4F" w:rsidP="000B5054">
      <w:pPr>
        <w:pStyle w:val="FootnoteText"/>
      </w:pPr>
      <w:r>
        <w:rPr>
          <w:rStyle w:val="FootnoteReference"/>
        </w:rPr>
        <w:footnoteRef/>
      </w:r>
      <w:r>
        <w:t xml:space="preserve"> MBK Direct Testimony, page 29, line 14.</w:t>
      </w:r>
    </w:p>
  </w:footnote>
  <w:footnote w:id="54">
    <w:p w14:paraId="7CAB78C0" w14:textId="77777777" w:rsidR="00707B4F" w:rsidRDefault="00707B4F" w:rsidP="000B5054">
      <w:pPr>
        <w:pStyle w:val="FootnoteText"/>
        <w:spacing w:line="240" w:lineRule="auto"/>
      </w:pPr>
      <w:r>
        <w:rPr>
          <w:rStyle w:val="FootnoteReference"/>
        </w:rPr>
        <w:footnoteRef/>
      </w:r>
      <w:r>
        <w:t xml:space="preserve"> </w:t>
      </w:r>
      <w:r w:rsidRPr="00E94D58">
        <w:t xml:space="preserve">Lessons learned from Hurricane Sandy. </w:t>
      </w:r>
      <w:hyperlink r:id="rId13" w:anchor="gs.epb1q0" w:history="1">
        <w:r w:rsidRPr="00E94D58">
          <w:t>https://www.greentechmedia.com/articles/read/microgrids-hurricanes-resiliency#gs.epb1q0</w:t>
        </w:r>
      </w:hyperlink>
    </w:p>
  </w:footnote>
  <w:footnote w:id="55">
    <w:p w14:paraId="59445F73" w14:textId="77777777" w:rsidR="00707B4F" w:rsidRDefault="00707B4F" w:rsidP="000B5054">
      <w:pPr>
        <w:autoSpaceDE w:val="0"/>
        <w:autoSpaceDN w:val="0"/>
        <w:adjustRightInd w:val="0"/>
        <w:spacing w:line="240" w:lineRule="auto"/>
      </w:pPr>
      <w:r>
        <w:rPr>
          <w:rStyle w:val="FootnoteReference"/>
        </w:rPr>
        <w:footnoteRef/>
      </w:r>
      <w:r>
        <w:t xml:space="preserve"> </w:t>
      </w:r>
      <w:r>
        <w:rPr>
          <w:rFonts w:ascii="TimesNewRoman" w:eastAsiaTheme="minorHAnsi" w:hAnsi="TimesNewRoman" w:cs="TimesNewRoman"/>
          <w:sz w:val="20"/>
          <w:szCs w:val="20"/>
        </w:rPr>
        <w:t>ENO Exhibit EHZ-1, ENO 2018 Rate Case, Page 3 of 24</w:t>
      </w:r>
    </w:p>
    <w:p w14:paraId="2F0EA8CD" w14:textId="77777777" w:rsidR="00707B4F" w:rsidRDefault="00707B4F" w:rsidP="000B5054">
      <w:pPr>
        <w:pStyle w:val="FootnoteText"/>
      </w:pPr>
    </w:p>
  </w:footnote>
  <w:footnote w:id="56">
    <w:p w14:paraId="606E9B22" w14:textId="77777777" w:rsidR="00707B4F" w:rsidRDefault="00707B4F" w:rsidP="000B5054">
      <w:pPr>
        <w:pStyle w:val="FootnoteText"/>
        <w:spacing w:line="240" w:lineRule="auto"/>
        <w:jc w:val="both"/>
      </w:pPr>
      <w:r>
        <w:rPr>
          <w:rStyle w:val="FootnoteReference"/>
        </w:rPr>
        <w:footnoteRef/>
      </w:r>
      <w:r>
        <w:t xml:space="preserve"> </w:t>
      </w:r>
      <w:r w:rsidRPr="00E704A9">
        <w:t xml:space="preserve">Fitzgerald, Garrett, James Mandel, Jesse Morris, and Hervé Touati. The Economics of Battery Energy Storage: How multi-use, customer-sited batteries deliver the most services and value to customers and the grid. Rocky Mountain Institute, September 2015. </w:t>
      </w:r>
      <w:hyperlink r:id="rId14" w:history="1">
        <w:r w:rsidRPr="00E704A9">
          <w:rPr>
            <w:rStyle w:val="Hyperlink"/>
          </w:rPr>
          <w:t>http://www.rmi.org/electricity_battery_value</w:t>
        </w:r>
      </w:hyperlink>
    </w:p>
  </w:footnote>
  <w:footnote w:id="57">
    <w:p w14:paraId="0E425F51" w14:textId="77777777" w:rsidR="00707B4F" w:rsidRDefault="00707B4F" w:rsidP="000B5054">
      <w:pPr>
        <w:pStyle w:val="FootnoteText"/>
        <w:spacing w:line="240" w:lineRule="auto"/>
        <w:contextualSpacing/>
      </w:pPr>
      <w:r>
        <w:rPr>
          <w:rStyle w:val="FootnoteReference"/>
        </w:rPr>
        <w:footnoteRef/>
      </w:r>
      <w:r>
        <w:t xml:space="preserve"> </w:t>
      </w:r>
      <w:r w:rsidRPr="00E704A9">
        <w:t>MBK’s Direct Testimony</w:t>
      </w:r>
      <w:r>
        <w:t>, Page 27 – 31.</w:t>
      </w:r>
    </w:p>
  </w:footnote>
  <w:footnote w:id="58">
    <w:p w14:paraId="234F527C" w14:textId="77777777" w:rsidR="00707B4F" w:rsidRDefault="00707B4F" w:rsidP="000B5054">
      <w:pPr>
        <w:pStyle w:val="FootnoteText"/>
        <w:spacing w:line="240" w:lineRule="auto"/>
        <w:contextualSpacing/>
      </w:pPr>
      <w:r>
        <w:rPr>
          <w:rStyle w:val="FootnoteReference"/>
        </w:rPr>
        <w:footnoteRef/>
      </w:r>
      <w:r>
        <w:t xml:space="preserve"> </w:t>
      </w:r>
      <w:r w:rsidRPr="00E94D58">
        <w:t xml:space="preserve">Lessons learned from Hurricane Sandy. </w:t>
      </w:r>
      <w:hyperlink r:id="rId15" w:anchor="gs.epb1q0" w:history="1">
        <w:r w:rsidRPr="00E94D58">
          <w:t>https://www.greentechmedia.com/articles/read/microgrids-hurricanes-resiliency#gs.epb1q0</w:t>
        </w:r>
      </w:hyperlink>
    </w:p>
  </w:footnote>
  <w:footnote w:id="59">
    <w:p w14:paraId="351C3165" w14:textId="77777777" w:rsidR="00707B4F" w:rsidRDefault="00707B4F" w:rsidP="000B5054">
      <w:pPr>
        <w:pStyle w:val="FootnoteText"/>
        <w:spacing w:line="240" w:lineRule="auto"/>
        <w:contextualSpacing/>
      </w:pPr>
      <w:r>
        <w:rPr>
          <w:rStyle w:val="FootnoteReference"/>
        </w:rPr>
        <w:footnoteRef/>
      </w:r>
      <w:r>
        <w:t xml:space="preserve"> </w:t>
      </w:r>
      <w:r w:rsidRPr="00247D06">
        <w:rPr>
          <w:color w:val="222222"/>
          <w:shd w:val="clear" w:color="auto" w:fill="FFFFFF"/>
        </w:rPr>
        <w:t>Table 4 from Mr. Baron 's testimony shows a total of $35.5 million in subsidies to residential from commercial customers. </w:t>
      </w:r>
      <w:r>
        <w:rPr>
          <w:color w:val="222222"/>
          <w:shd w:val="clear" w:color="auto" w:fill="FFFFFF"/>
        </w:rPr>
        <w:t xml:space="preserve">Evidentiary Hearing </w:t>
      </w:r>
      <w:r w:rsidRPr="00247D06">
        <w:rPr>
          <w:color w:val="222222"/>
          <w:shd w:val="clear" w:color="auto" w:fill="FFFFFF"/>
        </w:rPr>
        <w:t>[6/18/19 10:11 AM]</w:t>
      </w:r>
      <w:r>
        <w:rPr>
          <w:color w:val="222222"/>
          <w:shd w:val="clear" w:color="auto" w:fill="FFFFFF"/>
        </w:rPr>
        <w:t>.</w:t>
      </w:r>
    </w:p>
  </w:footnote>
  <w:footnote w:id="60">
    <w:p w14:paraId="159FBB12" w14:textId="77777777" w:rsidR="00707B4F" w:rsidRDefault="00707B4F" w:rsidP="000B5054">
      <w:pPr>
        <w:pStyle w:val="FootnoteText"/>
        <w:spacing w:line="240" w:lineRule="auto"/>
        <w:contextualSpacing/>
      </w:pPr>
      <w:r>
        <w:rPr>
          <w:rStyle w:val="FootnoteReference"/>
        </w:rPr>
        <w:footnoteRef/>
      </w:r>
      <w:r>
        <w:t xml:space="preserve"> ENO wants to avoid rate shock in for Algiers’ residential customers who were paying less for electricity than their neighbors in the same city but on the East bank. ENO’s proposal accomplishes this by increasing cross subsidies in favor of residential and by increasing the cross-subsidy burden onto non-residential customers. Brubaker, p 14.</w:t>
      </w:r>
    </w:p>
  </w:footnote>
  <w:footnote w:id="61">
    <w:p w14:paraId="2BD8710A" w14:textId="29E698BA" w:rsidR="00707B4F" w:rsidRDefault="00707B4F" w:rsidP="000B5054">
      <w:pPr>
        <w:pStyle w:val="FootnoteText"/>
        <w:spacing w:line="240" w:lineRule="auto"/>
        <w:contextualSpacing/>
      </w:pPr>
      <w:r>
        <w:rPr>
          <w:rStyle w:val="FootnoteReference"/>
        </w:rPr>
        <w:footnoteRef/>
      </w:r>
      <w:r>
        <w:t xml:space="preserve"> </w:t>
      </w:r>
      <w:r w:rsidRPr="00DD7F8E">
        <w:rPr>
          <w:i/>
          <w:iCs/>
        </w:rPr>
        <w:t xml:space="preserve">COST-BASED RATES ASSIST CONSERVATION </w:t>
      </w:r>
      <w:r>
        <w:rPr>
          <w:i/>
          <w:iCs/>
        </w:rPr>
        <w:t>C</w:t>
      </w:r>
      <w:r w:rsidRPr="00DD7F8E">
        <w:rPr>
          <w:i/>
          <w:iCs/>
        </w:rPr>
        <w:t>onservation occurs when wasteful, inefficient use is discouraged or minimized. Only when rates are based on costs do customers receive a balanced price signal upon which to make their electric consumption decisions. If rates are not based on costs, then customers who are not paying their full costs may be misled into using electricity inefficiently in response to the distorted rate design signals they receive</w:t>
      </w:r>
      <w:r w:rsidRPr="00DD7F8E">
        <w:t>.</w:t>
      </w:r>
      <w:r>
        <w:t xml:space="preserve"> Brubaker, p 13.</w:t>
      </w:r>
    </w:p>
  </w:footnote>
  <w:footnote w:id="62">
    <w:p w14:paraId="29755BC2" w14:textId="77777777" w:rsidR="00707B4F" w:rsidRDefault="00707B4F" w:rsidP="000B5054">
      <w:pPr>
        <w:pStyle w:val="FootnoteText"/>
        <w:spacing w:line="240" w:lineRule="auto"/>
      </w:pPr>
      <w:r>
        <w:rPr>
          <w:rStyle w:val="FootnoteReference"/>
        </w:rPr>
        <w:footnoteRef/>
      </w:r>
      <w:r>
        <w:t xml:space="preserve"> </w:t>
      </w:r>
      <w:hyperlink r:id="rId16" w:history="1">
        <w:r>
          <w:rPr>
            <w:rStyle w:val="Hyperlink"/>
          </w:rPr>
          <w:t>https://www.jdsupra.com/legalnews/from-sunrise-to-sunset-phasing-out-the-35439/</w:t>
        </w:r>
      </w:hyperlink>
    </w:p>
  </w:footnote>
  <w:footnote w:id="63">
    <w:p w14:paraId="164DF420" w14:textId="77777777" w:rsidR="00707B4F" w:rsidRDefault="00707B4F" w:rsidP="000B5054">
      <w:pPr>
        <w:autoSpaceDE w:val="0"/>
        <w:autoSpaceDN w:val="0"/>
        <w:adjustRightInd w:val="0"/>
        <w:spacing w:line="240" w:lineRule="auto"/>
        <w:rPr>
          <w:rFonts w:eastAsiaTheme="minorHAnsi"/>
          <w:sz w:val="20"/>
          <w:szCs w:val="20"/>
        </w:rPr>
      </w:pPr>
      <w:r>
        <w:rPr>
          <w:rStyle w:val="FootnoteReference"/>
        </w:rPr>
        <w:footnoteRef/>
      </w:r>
      <w:r>
        <w:t xml:space="preserve"> </w:t>
      </w:r>
      <w:r>
        <w:rPr>
          <w:rFonts w:eastAsiaTheme="minorHAnsi"/>
          <w:sz w:val="20"/>
          <w:szCs w:val="20"/>
        </w:rPr>
        <w:t>Alliance for Affordable Energy Public Version, Direct Testimony of Justin R. Barnes, CNO Docket No. UD-18-07</w:t>
      </w:r>
    </w:p>
    <w:p w14:paraId="479B3083" w14:textId="77777777" w:rsidR="00707B4F" w:rsidRDefault="00707B4F" w:rsidP="000B5054">
      <w:pPr>
        <w:pStyle w:val="FootnoteText"/>
        <w:spacing w:line="240" w:lineRule="auto"/>
      </w:pPr>
      <w:r>
        <w:rPr>
          <w:rFonts w:eastAsiaTheme="minorHAnsi"/>
        </w:rPr>
        <w:t>February 1, 2019, p 4.</w:t>
      </w:r>
    </w:p>
  </w:footnote>
  <w:footnote w:id="64">
    <w:p w14:paraId="27A0F6F8" w14:textId="77777777" w:rsidR="00707B4F" w:rsidRPr="00A902EF" w:rsidRDefault="00707B4F" w:rsidP="000B5054">
      <w:pPr>
        <w:pStyle w:val="FootnoteText"/>
        <w:spacing w:line="240" w:lineRule="auto"/>
        <w:contextualSpacing/>
        <w:rPr>
          <w:b/>
        </w:rPr>
      </w:pPr>
      <w:r>
        <w:rPr>
          <w:rStyle w:val="FootnoteReference"/>
        </w:rPr>
        <w:footnoteRef/>
      </w:r>
      <w:r>
        <w:t xml:space="preserve"> </w:t>
      </w:r>
      <w:r w:rsidRPr="00A10D91">
        <w:rPr>
          <w:bCs/>
        </w:rPr>
        <w:t>The tens of disputes and resolution issues in that RESOLUTION that were needlessly discussed—are nakedly displayed</w:t>
      </w:r>
      <w:r>
        <w:rPr>
          <w:bCs/>
        </w:rPr>
        <w:t xml:space="preserve">. </w:t>
      </w:r>
      <w:r w:rsidRPr="00A10D91">
        <w:rPr>
          <w:bCs/>
        </w:rPr>
        <w:t>See Appendix 1.</w:t>
      </w:r>
      <w:r>
        <w:rPr>
          <w:bCs/>
        </w:rPr>
        <w:t xml:space="preserve"> “</w:t>
      </w:r>
      <w:r w:rsidRPr="003E7F4E">
        <w:rPr>
          <w:i/>
          <w:iCs/>
          <w:color w:val="000000"/>
          <w:shd w:val="clear" w:color="auto" w:fill="FFFFFF"/>
        </w:rPr>
        <w:t>Investor-owned utilities see the recent rapid growth of rooftop solar--and all forms of homemade electricity, for that matter--as a revenue-killing, disruptive threat, particularly after a report last year from industry think tank Edison Electric Institute that both terrified and galvanized the industry. Utilities are fighting back with multimillion-dollar anti-solar ad campaigns that portray solar homeowners as mooching "free riders" who avoid paying their fair share for the grid and thereby raise electricity prices for everyone else</w:t>
      </w:r>
      <w:r>
        <w:rPr>
          <w:color w:val="000000"/>
          <w:shd w:val="clear" w:color="auto" w:fill="FFFFFF"/>
        </w:rPr>
        <w:t>.</w:t>
      </w:r>
      <w:r>
        <w:rPr>
          <w:bCs/>
        </w:rPr>
        <w:t xml:space="preserve">” </w:t>
      </w:r>
      <w:hyperlink r:id="rId17" w:history="1">
        <w:r>
          <w:rPr>
            <w:rStyle w:val="Hyperlink"/>
          </w:rPr>
          <w:t>https://www.sierraclub.org/sierra/2014-3-may-june/feature/throwing-shade-how-nations-investor-owned-utilities-are-moving-blot</w:t>
        </w:r>
      </w:hyperlink>
    </w:p>
  </w:footnote>
  <w:footnote w:id="65">
    <w:p w14:paraId="652F58B7" w14:textId="77777777" w:rsidR="00707B4F" w:rsidRPr="00816803" w:rsidRDefault="00707B4F" w:rsidP="000B5054">
      <w:pPr>
        <w:pStyle w:val="FootnoteText"/>
        <w:spacing w:line="240" w:lineRule="auto"/>
        <w:contextualSpacing/>
        <w:rPr>
          <w:bCs/>
        </w:rPr>
      </w:pPr>
      <w:r>
        <w:rPr>
          <w:rStyle w:val="FootnoteReference"/>
        </w:rPr>
        <w:footnoteRef/>
      </w:r>
      <w:r>
        <w:t xml:space="preserve"> </w:t>
      </w:r>
      <w:r w:rsidRPr="00816803">
        <w:rPr>
          <w:bCs/>
        </w:rPr>
        <w:t>ENO Rebuttal Testimony Andrew Owens + Exhibits, CNO Docket No UD-18-07, March 22, 2019, p 25.</w:t>
      </w:r>
    </w:p>
  </w:footnote>
  <w:footnote w:id="66">
    <w:p w14:paraId="50957AC7" w14:textId="17698C42" w:rsidR="00707B4F" w:rsidRDefault="00707B4F" w:rsidP="000B5054">
      <w:pPr>
        <w:pStyle w:val="FootnoteText"/>
        <w:spacing w:line="240" w:lineRule="auto"/>
        <w:contextualSpacing/>
        <w:rPr>
          <w:rFonts w:ascii="Arial" w:hAnsi="Arial" w:cs="Arial"/>
          <w:color w:val="222222"/>
          <w:shd w:val="clear" w:color="auto" w:fill="FFFFFF"/>
        </w:rPr>
      </w:pPr>
      <w:r>
        <w:rPr>
          <w:rStyle w:val="FootnoteReference"/>
        </w:rPr>
        <w:footnoteRef/>
      </w:r>
      <w:r w:rsidRPr="00A75619">
        <w:rPr>
          <w:b/>
          <w:bCs/>
          <w:i/>
          <w:iCs/>
        </w:rPr>
        <w:t xml:space="preserve">R-18-97 </w:t>
      </w:r>
      <w:r w:rsidRPr="00A75619">
        <w:rPr>
          <w:i/>
          <w:iCs/>
        </w:rPr>
        <w:t xml:space="preserve">directs ENO to include as part of its 2018 rate case filing (i.e. the Application) a green pricing proposal under which customers may voluntarily choose to have some or </w:t>
      </w:r>
      <w:proofErr w:type="gramStart"/>
      <w:r w:rsidRPr="00A75619">
        <w:rPr>
          <w:i/>
          <w:iCs/>
        </w:rPr>
        <w:t>all of</w:t>
      </w:r>
      <w:proofErr w:type="gramEnd"/>
      <w:r w:rsidRPr="00A75619">
        <w:rPr>
          <w:i/>
          <w:iCs/>
        </w:rPr>
        <w:t xml:space="preserve"> their electricity supplied by renewable resources</w:t>
      </w:r>
      <w:r>
        <w:rPr>
          <w:i/>
          <w:iCs/>
        </w:rPr>
        <w:t xml:space="preserve">, </w:t>
      </w:r>
      <w:r w:rsidRPr="00A75619">
        <w:rPr>
          <w:b/>
          <w:bCs/>
          <w:i/>
          <w:iCs/>
        </w:rPr>
        <w:t>R-18-97</w:t>
      </w:r>
      <w:r>
        <w:rPr>
          <w:b/>
          <w:bCs/>
          <w:i/>
          <w:iCs/>
        </w:rPr>
        <w:t xml:space="preserve">, </w:t>
      </w:r>
      <w:r w:rsidRPr="00A75619">
        <w:t>April 8, 2018.</w:t>
      </w:r>
      <w:r>
        <w:t xml:space="preserve"> </w:t>
      </w:r>
      <w:r w:rsidRPr="008B405B">
        <w:rPr>
          <w:color w:val="222222"/>
          <w:shd w:val="clear" w:color="auto" w:fill="FFFFFF"/>
        </w:rPr>
        <w:t xml:space="preserve">The impetus behind R-18-97's directive that ENO provide a "green pricing" proposal is unknown. While the desired transition from fossil-fuel energy sources to renewable energy sources is a social, environmental, and economic imperative. Schemes which give the appearance of replacing fossil-fuel electricity with renewable electricity, but which don’t accomplish that end, </w:t>
      </w:r>
      <w:proofErr w:type="gramStart"/>
      <w:r w:rsidRPr="008B405B">
        <w:rPr>
          <w:color w:val="222222"/>
          <w:shd w:val="clear" w:color="auto" w:fill="FFFFFF"/>
        </w:rPr>
        <w:t>actually retard</w:t>
      </w:r>
      <w:proofErr w:type="gramEnd"/>
      <w:r w:rsidRPr="008B405B">
        <w:rPr>
          <w:color w:val="222222"/>
          <w:shd w:val="clear" w:color="auto" w:fill="FFFFFF"/>
        </w:rPr>
        <w:t xml:space="preserve"> that transition. The use of low quality, voluntary Renewable Energy Cer</w:t>
      </w:r>
      <w:r>
        <w:rPr>
          <w:color w:val="222222"/>
          <w:shd w:val="clear" w:color="auto" w:fill="FFFFFF"/>
        </w:rPr>
        <w:t>t</w:t>
      </w:r>
      <w:r w:rsidRPr="008B405B">
        <w:rPr>
          <w:color w:val="222222"/>
          <w:shd w:val="clear" w:color="auto" w:fill="FFFFFF"/>
        </w:rPr>
        <w:t>ificates (RECs) simply to claim new renewable electricity generation (or "greenwashing") is one such false scheme.</w:t>
      </w:r>
      <w:r>
        <w:rPr>
          <w:rFonts w:ascii="Arial" w:hAnsi="Arial" w:cs="Arial"/>
          <w:color w:val="222222"/>
          <w:shd w:val="clear" w:color="auto" w:fill="FFFFFF"/>
        </w:rPr>
        <w:t> </w:t>
      </w:r>
    </w:p>
    <w:p w14:paraId="646B4F67" w14:textId="1DC9C7BA" w:rsidR="00707B4F" w:rsidRPr="008B405B" w:rsidRDefault="00707B4F" w:rsidP="000B5054">
      <w:pPr>
        <w:pStyle w:val="FootnoteText"/>
        <w:spacing w:line="240" w:lineRule="auto"/>
        <w:contextualSpacing/>
      </w:pPr>
      <w:hyperlink r:id="rId18" w:history="1">
        <w:r w:rsidRPr="008B405B">
          <w:rPr>
            <w:rStyle w:val="Hyperlink"/>
            <w:shd w:val="clear" w:color="auto" w:fill="FFFFFF"/>
          </w:rPr>
          <w:t>http://www.localcleanenergy.org/files/What%20the%20Heck%20is%20a%20REC.pdf</w:t>
        </w:r>
      </w:hyperlink>
    </w:p>
  </w:footnote>
  <w:footnote w:id="67">
    <w:p w14:paraId="1A3A0699" w14:textId="77777777" w:rsidR="00707B4F" w:rsidRPr="001F0430" w:rsidRDefault="00707B4F" w:rsidP="000B5054">
      <w:pPr>
        <w:autoSpaceDE w:val="0"/>
        <w:autoSpaceDN w:val="0"/>
        <w:adjustRightInd w:val="0"/>
        <w:spacing w:line="240" w:lineRule="auto"/>
        <w:rPr>
          <w:rFonts w:eastAsiaTheme="minorHAnsi"/>
          <w:sz w:val="20"/>
          <w:szCs w:val="20"/>
        </w:rPr>
      </w:pPr>
      <w:r>
        <w:rPr>
          <w:rStyle w:val="FootnoteReference"/>
        </w:rPr>
        <w:footnoteRef/>
      </w:r>
      <w:r>
        <w:t xml:space="preserve"> </w:t>
      </w:r>
      <w:r>
        <w:rPr>
          <w:rFonts w:eastAsiaTheme="minorHAnsi"/>
          <w:sz w:val="20"/>
          <w:szCs w:val="20"/>
        </w:rPr>
        <w:t>Entergy New Orleans, LLC Public Version, Revised Direct Testimony of Joshua B. Thomas, Docket No. UD-18-7, September 2018, p 4.</w:t>
      </w:r>
    </w:p>
  </w:footnote>
  <w:footnote w:id="68">
    <w:p w14:paraId="3F1BC910" w14:textId="3DBB7942" w:rsidR="00707B4F" w:rsidRDefault="00707B4F" w:rsidP="000B5054">
      <w:pPr>
        <w:pStyle w:val="CommentText"/>
        <w:spacing w:line="240" w:lineRule="auto"/>
      </w:pPr>
      <w:r>
        <w:rPr>
          <w:rStyle w:val="FootnoteReference"/>
        </w:rPr>
        <w:footnoteRef/>
      </w:r>
      <w:r>
        <w:t xml:space="preserve"> ENO wants as high a ROE as possible. ENO asserts that ROE should be set according to the ability to attract capital. While the Advisors think it should be based upon Rate Design.</w:t>
      </w:r>
    </w:p>
    <w:p w14:paraId="27FD4E78" w14:textId="77777777" w:rsidR="00707B4F" w:rsidRDefault="00707B4F" w:rsidP="000B5054">
      <w:pPr>
        <w:pStyle w:val="CommentText"/>
        <w:spacing w:line="240" w:lineRule="auto"/>
      </w:pPr>
      <w:r>
        <w:t>ENO wants to be penalized for poor reliability and incented with a normal to superior ROE as it improves accordingly.</w:t>
      </w:r>
    </w:p>
    <w:p w14:paraId="3BB81B66" w14:textId="77777777" w:rsidR="00707B4F" w:rsidRDefault="00707B4F" w:rsidP="000B5054">
      <w:pPr>
        <w:pStyle w:val="CommentText"/>
        <w:spacing w:line="240" w:lineRule="auto"/>
      </w:pPr>
      <w:r>
        <w:t>ENO wants to roll out AMI and smart technology that facilitates both TOU rates and DER.. but is only talking about such investment on the utility side of the meter.</w:t>
      </w:r>
    </w:p>
  </w:footnote>
  <w:footnote w:id="69">
    <w:p w14:paraId="20FFEEAD" w14:textId="77777777" w:rsidR="00707B4F" w:rsidRDefault="00707B4F" w:rsidP="000B5054">
      <w:pPr>
        <w:autoSpaceDE w:val="0"/>
        <w:autoSpaceDN w:val="0"/>
        <w:adjustRightInd w:val="0"/>
        <w:spacing w:line="240" w:lineRule="auto"/>
      </w:pPr>
      <w:r>
        <w:rPr>
          <w:rStyle w:val="FootnoteReference"/>
        </w:rPr>
        <w:footnoteRef/>
      </w:r>
      <w:r>
        <w:t xml:space="preserve"> </w:t>
      </w:r>
      <w:r>
        <w:rPr>
          <w:rFonts w:ascii="TimesNewRoman" w:eastAsiaTheme="minorHAnsi" w:hAnsi="TimesNewRoman" w:cs="TimesNewRoman"/>
          <w:sz w:val="20"/>
          <w:szCs w:val="20"/>
        </w:rPr>
        <w:t>ENO Exhibit EHZ-1, ENO 2018 Rate Case, Page 3 of 24</w:t>
      </w:r>
    </w:p>
  </w:footnote>
  <w:footnote w:id="70">
    <w:p w14:paraId="1574156D" w14:textId="77777777" w:rsidR="00707B4F" w:rsidRDefault="00707B4F" w:rsidP="000B5054">
      <w:pPr>
        <w:pStyle w:val="FootnoteText"/>
        <w:spacing w:line="240" w:lineRule="auto"/>
      </w:pPr>
      <w:r>
        <w:rPr>
          <w:rStyle w:val="FootnoteReference"/>
        </w:rPr>
        <w:footnoteRef/>
      </w:r>
      <w:r>
        <w:t xml:space="preserve"> CCPUG is the Crescent City Power Users Group, represented by attorneys Luke Piontek and George Hardy.</w:t>
      </w:r>
    </w:p>
  </w:footnote>
  <w:footnote w:id="71">
    <w:p w14:paraId="2166C161" w14:textId="77777777" w:rsidR="00707B4F" w:rsidRDefault="00707B4F" w:rsidP="000B5054">
      <w:pPr>
        <w:pStyle w:val="FootnoteText"/>
        <w:spacing w:line="240" w:lineRule="auto"/>
      </w:pPr>
      <w:r>
        <w:rPr>
          <w:rStyle w:val="FootnoteReference"/>
        </w:rPr>
        <w:footnoteRef/>
      </w:r>
      <w:r>
        <w:t xml:space="preserve"> </w:t>
      </w:r>
      <w:r w:rsidRPr="006D6236">
        <w:t>APC is represented by Carrie Tournillon.</w:t>
      </w:r>
    </w:p>
  </w:footnote>
  <w:footnote w:id="72">
    <w:p w14:paraId="7E15645A" w14:textId="77777777" w:rsidR="00707B4F" w:rsidRDefault="00707B4F" w:rsidP="000B5054">
      <w:pPr>
        <w:pStyle w:val="FootnoteText"/>
      </w:pPr>
      <w:r>
        <w:rPr>
          <w:rStyle w:val="FootnoteReference"/>
        </w:rPr>
        <w:footnoteRef/>
      </w:r>
      <w:r>
        <w:t xml:space="preserve"> </w:t>
      </w:r>
      <w:r w:rsidRPr="00CC4E58">
        <w:rPr>
          <w:bCs/>
          <w:color w:val="0F0F0F"/>
          <w:w w:val="105"/>
        </w:rPr>
        <w:t>See footnote 14 on page 9 of the MBK’s Direct Testimony.</w:t>
      </w:r>
    </w:p>
  </w:footnote>
  <w:footnote w:id="73">
    <w:p w14:paraId="15B7C0CA" w14:textId="77777777" w:rsidR="00707B4F" w:rsidRDefault="00707B4F" w:rsidP="000B5054">
      <w:pPr>
        <w:spacing w:line="240" w:lineRule="auto"/>
        <w:ind w:right="-360"/>
      </w:pPr>
      <w:r>
        <w:rPr>
          <w:rStyle w:val="FootnoteReference"/>
        </w:rPr>
        <w:footnoteRef/>
      </w:r>
      <w:r>
        <w:t xml:space="preserve"> </w:t>
      </w:r>
      <w:r w:rsidRPr="00C46B73">
        <w:rPr>
          <w:i/>
          <w:iCs/>
          <w:sz w:val="20"/>
        </w:rPr>
        <w:t xml:space="preserve">Spirit </w:t>
      </w:r>
      <w:r>
        <w:rPr>
          <w:i/>
          <w:iCs/>
          <w:sz w:val="20"/>
        </w:rPr>
        <w:t>o</w:t>
      </w:r>
      <w:r w:rsidRPr="00C46B73">
        <w:rPr>
          <w:i/>
          <w:iCs/>
          <w:sz w:val="20"/>
        </w:rPr>
        <w:t>f Charity Innovation District</w:t>
      </w:r>
      <w:r>
        <w:rPr>
          <w:sz w:val="20"/>
        </w:rPr>
        <w:t xml:space="preserve">, </w:t>
      </w:r>
      <w:r w:rsidRPr="008903DD">
        <w:rPr>
          <w:sz w:val="20"/>
          <w:szCs w:val="20"/>
        </w:rPr>
        <w:t>Pres Kabacoff</w:t>
      </w:r>
      <w:r>
        <w:rPr>
          <w:sz w:val="20"/>
          <w:szCs w:val="20"/>
        </w:rPr>
        <w:t>, HRI et. al.,</w:t>
      </w:r>
      <w:r w:rsidRPr="00C46B73">
        <w:rPr>
          <w:sz w:val="20"/>
          <w:szCs w:val="20"/>
        </w:rPr>
        <w:t xml:space="preserve"> </w:t>
      </w:r>
      <w:r w:rsidRPr="008903DD">
        <w:rPr>
          <w:sz w:val="20"/>
          <w:szCs w:val="20"/>
        </w:rPr>
        <w:t>June 26, 2019</w:t>
      </w:r>
      <w:r>
        <w:rPr>
          <w:sz w:val="20"/>
          <w:szCs w:val="20"/>
        </w:rPr>
        <w:t>.</w:t>
      </w:r>
    </w:p>
  </w:footnote>
  <w:footnote w:id="74">
    <w:p w14:paraId="456BD508" w14:textId="77777777" w:rsidR="00707B4F" w:rsidRDefault="00707B4F" w:rsidP="000B5054">
      <w:pPr>
        <w:pStyle w:val="FootnoteText"/>
        <w:spacing w:line="240" w:lineRule="auto"/>
        <w:contextualSpacing/>
      </w:pPr>
      <w:r>
        <w:rPr>
          <w:rStyle w:val="FootnoteReference"/>
        </w:rPr>
        <w:footnoteRef/>
      </w:r>
      <w:r>
        <w:t xml:space="preserve"> </w:t>
      </w:r>
      <w:r w:rsidRPr="00654D29">
        <w:rPr>
          <w:i/>
          <w:iCs/>
        </w:rPr>
        <w:t>Conservation occurs when wasteful, inefficient use is discouraged or minimized. Only when rates are based on costs do customers receive a balanced price signal upon which to make their electric consumption decisions. If rates are not based on costs, then customers who are not paying their full costs may be misled into using electricity inefficiently in response to the distorted rate design signals they receive</w:t>
      </w:r>
      <w:r w:rsidRPr="00654D29">
        <w:t>.</w:t>
      </w:r>
      <w:r>
        <w:t xml:space="preserve"> Brubaker, February 1, 2019, p 13.</w:t>
      </w:r>
    </w:p>
  </w:footnote>
  <w:footnote w:id="75">
    <w:p w14:paraId="7F3E52A7" w14:textId="77777777" w:rsidR="00707B4F" w:rsidRDefault="00707B4F" w:rsidP="009D063C">
      <w:pPr>
        <w:autoSpaceDE w:val="0"/>
        <w:autoSpaceDN w:val="0"/>
        <w:adjustRightInd w:val="0"/>
        <w:spacing w:line="240" w:lineRule="auto"/>
        <w:rPr>
          <w:rFonts w:eastAsiaTheme="minorHAnsi"/>
          <w:sz w:val="20"/>
          <w:szCs w:val="20"/>
        </w:rPr>
      </w:pPr>
      <w:r>
        <w:rPr>
          <w:rStyle w:val="FootnoteReference"/>
        </w:rPr>
        <w:footnoteRef/>
      </w:r>
      <w:r>
        <w:t xml:space="preserve"> </w:t>
      </w:r>
      <w:r>
        <w:rPr>
          <w:rFonts w:eastAsiaTheme="minorHAnsi"/>
          <w:sz w:val="20"/>
          <w:szCs w:val="20"/>
        </w:rPr>
        <w:t>Alliance for Affordable Energy Public Version, Direct Testimony of Justin R. Barnes, CNO Docket No. UD-18-07</w:t>
      </w:r>
    </w:p>
    <w:p w14:paraId="2BC888F5" w14:textId="14F5CC4D" w:rsidR="00707B4F" w:rsidRDefault="00707B4F" w:rsidP="005D6CA9">
      <w:pPr>
        <w:pStyle w:val="FootnoteText"/>
        <w:spacing w:line="240" w:lineRule="auto"/>
        <w:contextualSpacing/>
      </w:pPr>
      <w:r>
        <w:rPr>
          <w:rFonts w:eastAsiaTheme="minorHAnsi"/>
        </w:rPr>
        <w:t>February 1, 2019, p 4.</w:t>
      </w:r>
    </w:p>
  </w:footnote>
  <w:footnote w:id="76">
    <w:p w14:paraId="289D06F4" w14:textId="5062EBBE" w:rsidR="00707B4F" w:rsidRDefault="00707B4F" w:rsidP="005D6CA9">
      <w:pPr>
        <w:pStyle w:val="FootnoteText"/>
        <w:spacing w:line="240" w:lineRule="auto"/>
        <w:contextualSpacing/>
      </w:pPr>
      <w:r>
        <w:rPr>
          <w:rStyle w:val="FootnoteReference"/>
        </w:rPr>
        <w:footnoteRef/>
      </w:r>
      <w:r>
        <w:t xml:space="preserve"> </w:t>
      </w:r>
      <w:r>
        <w:rPr>
          <w:color w:val="222222"/>
          <w:shd w:val="clear" w:color="auto" w:fill="FFFFFF"/>
        </w:rPr>
        <w:t>Victor Prep's Testimony in the Evidentiary Hearing: 6/20/2019, page 204 lines 9 - 12:</w:t>
      </w:r>
    </w:p>
  </w:footnote>
  <w:footnote w:id="77">
    <w:p w14:paraId="317B6354" w14:textId="0CFE4100" w:rsidR="00707B4F" w:rsidRPr="005D6CA9" w:rsidRDefault="00707B4F" w:rsidP="005D6CA9">
      <w:pPr>
        <w:spacing w:line="240" w:lineRule="auto"/>
        <w:contextualSpacing/>
        <w:rPr>
          <w:color w:val="222222"/>
          <w:sz w:val="20"/>
          <w:szCs w:val="20"/>
          <w:shd w:val="clear" w:color="auto" w:fill="FFFFFF"/>
        </w:rPr>
      </w:pPr>
      <w:r>
        <w:rPr>
          <w:rStyle w:val="FootnoteReference"/>
        </w:rPr>
        <w:footnoteRef/>
      </w:r>
      <w:r>
        <w:t xml:space="preserve"> </w:t>
      </w:r>
      <w:r w:rsidRPr="005D6CA9">
        <w:rPr>
          <w:color w:val="222222"/>
          <w:sz w:val="20"/>
          <w:szCs w:val="20"/>
          <w:shd w:val="clear" w:color="auto" w:fill="FFFFFF"/>
        </w:rPr>
        <w:t>Susan Miller in her cross examination of Joshua Thomas: asserts (quotes) from Mr. Thomas’ testimony on page 62.</w:t>
      </w:r>
      <w:r>
        <w:rPr>
          <w:color w:val="222222"/>
          <w:sz w:val="20"/>
          <w:szCs w:val="20"/>
          <w:shd w:val="clear" w:color="auto" w:fill="FFFFFF"/>
        </w:rPr>
        <w:t xml:space="preserve"> </w:t>
      </w:r>
      <w:r w:rsidRPr="005D6CA9">
        <w:rPr>
          <w:color w:val="222222"/>
          <w:sz w:val="20"/>
          <w:szCs w:val="20"/>
          <w:shd w:val="clear" w:color="auto" w:fill="FFFFFF"/>
        </w:rPr>
        <w:t>That ENO suffers cost shifting subsidies from Rooftop Solar onto itself and other customers.</w:t>
      </w:r>
      <w:r>
        <w:rPr>
          <w:color w:val="222222"/>
          <w:sz w:val="20"/>
          <w:szCs w:val="20"/>
          <w:shd w:val="clear" w:color="auto" w:fill="FFFFFF"/>
        </w:rPr>
        <w:t xml:space="preserve"> </w:t>
      </w:r>
      <w:r w:rsidRPr="005D6CA9">
        <w:rPr>
          <w:color w:val="222222"/>
          <w:sz w:val="20"/>
          <w:szCs w:val="20"/>
          <w:shd w:val="clear" w:color="auto" w:fill="FFFFFF"/>
        </w:rPr>
        <w:t>He thinks there does not need to be a study to confirm that assertion. </w:t>
      </w:r>
    </w:p>
    <w:p w14:paraId="65DB5C29" w14:textId="3925D2EB" w:rsidR="00707B4F" w:rsidRDefault="00707B4F" w:rsidP="005D6CA9">
      <w:pPr>
        <w:spacing w:line="240" w:lineRule="auto"/>
        <w:contextualSpacing/>
      </w:pPr>
      <w:r w:rsidRPr="005D6CA9">
        <w:rPr>
          <w:color w:val="222222"/>
          <w:sz w:val="20"/>
          <w:szCs w:val="20"/>
          <w:shd w:val="clear" w:color="auto" w:fill="FFFFFF"/>
        </w:rPr>
        <w:t>Susan thinks a study is necessary: </w:t>
      </w:r>
      <w:r>
        <w:rPr>
          <w:color w:val="222222"/>
          <w:sz w:val="20"/>
          <w:szCs w:val="20"/>
          <w:shd w:val="clear" w:color="auto" w:fill="FFFFFF"/>
        </w:rPr>
        <w:t>“</w:t>
      </w:r>
      <w:r w:rsidRPr="005D6CA9">
        <w:rPr>
          <w:i/>
          <w:iCs/>
          <w:color w:val="222222"/>
          <w:sz w:val="20"/>
          <w:szCs w:val="20"/>
          <w:shd w:val="clear" w:color="auto" w:fill="FFFFFF"/>
        </w:rPr>
        <w:t>If you only consider costs and you do not know the benefits, how can you deduce that there is a subsidy?”</w:t>
      </w:r>
      <w:r>
        <w:rPr>
          <w:color w:val="222222"/>
          <w:sz w:val="20"/>
          <w:szCs w:val="20"/>
          <w:shd w:val="clear" w:color="auto" w:fill="FFFFFF"/>
        </w:rPr>
        <w:t xml:space="preserve"> </w:t>
      </w:r>
      <w:r w:rsidRPr="005D6CA9">
        <w:rPr>
          <w:color w:val="222222"/>
          <w:sz w:val="20"/>
          <w:szCs w:val="20"/>
          <w:shd w:val="clear" w:color="auto" w:fill="FFFFFF"/>
        </w:rPr>
        <w:t>6/20/19, 11 AM Notes on Evidentiary Hearing.</w:t>
      </w:r>
    </w:p>
  </w:footnote>
  <w:footnote w:id="78">
    <w:p w14:paraId="1DC61563" w14:textId="77777777" w:rsidR="00707B4F" w:rsidRDefault="00707B4F" w:rsidP="005D6CA9">
      <w:pPr>
        <w:pStyle w:val="FootnoteText"/>
        <w:spacing w:line="240" w:lineRule="auto"/>
        <w:contextualSpacing/>
      </w:pPr>
      <w:r>
        <w:rPr>
          <w:rStyle w:val="FootnoteReference"/>
        </w:rPr>
        <w:footnoteRef/>
      </w:r>
      <w:r>
        <w:t xml:space="preserve"> </w:t>
      </w:r>
      <w:r>
        <w:rPr>
          <w:color w:val="222222"/>
          <w:shd w:val="clear" w:color="auto" w:fill="FFFFFF"/>
        </w:rPr>
        <w:t>Victor Prep's Testimony in the Evidentiary Hearing: 6/20/2019, page 204 lines 13 - 15:</w:t>
      </w:r>
    </w:p>
  </w:footnote>
  <w:footnote w:id="79">
    <w:p w14:paraId="532F32FB" w14:textId="77777777" w:rsidR="00707B4F" w:rsidRDefault="00707B4F" w:rsidP="005D6CA9">
      <w:pPr>
        <w:pStyle w:val="FootnoteText"/>
        <w:spacing w:line="240" w:lineRule="auto"/>
        <w:contextualSpacing/>
      </w:pPr>
      <w:r>
        <w:rPr>
          <w:rStyle w:val="FootnoteReference"/>
        </w:rPr>
        <w:footnoteRef/>
      </w:r>
      <w:r>
        <w:t xml:space="preserve"> </w:t>
      </w:r>
      <w:r>
        <w:rPr>
          <w:color w:val="222222"/>
          <w:shd w:val="clear" w:color="auto" w:fill="FFFFFF"/>
        </w:rPr>
        <w:t>Victor Prep's Testimony in the Evidentiary Hearing: 6/20/2019, page 204 lines 9 - 12:</w:t>
      </w:r>
    </w:p>
  </w:footnote>
  <w:footnote w:id="80">
    <w:p w14:paraId="54C3B3FB" w14:textId="77777777" w:rsidR="00707B4F" w:rsidRDefault="00707B4F" w:rsidP="000F670E">
      <w:pPr>
        <w:pStyle w:val="BodyText"/>
        <w:spacing w:line="240" w:lineRule="auto"/>
        <w:ind w:right="173"/>
        <w:contextualSpacing/>
      </w:pPr>
      <w:r>
        <w:rPr>
          <w:rStyle w:val="FootnoteReference"/>
        </w:rPr>
        <w:footnoteRef/>
      </w:r>
      <w:hyperlink r:id="rId19" w:history="1">
        <w:r w:rsidRPr="00177525">
          <w:rPr>
            <w:rStyle w:val="Hyperlink"/>
            <w:sz w:val="20"/>
            <w:szCs w:val="20"/>
          </w:rPr>
          <w:t>https://classic.nga.org/files/live/sites/NGA/files/pdf/2017/Navigant%20Energy%20Transition%20November%20%202017%20NGA%20FINAL.PDF</w:t>
        </w:r>
      </w:hyperlink>
    </w:p>
  </w:footnote>
  <w:footnote w:id="81">
    <w:p w14:paraId="72DC7421" w14:textId="77777777" w:rsidR="00707B4F" w:rsidRDefault="00707B4F" w:rsidP="000F670E">
      <w:pPr>
        <w:pStyle w:val="FootnoteText"/>
        <w:spacing w:line="240" w:lineRule="auto"/>
      </w:pPr>
      <w:r>
        <w:rPr>
          <w:rStyle w:val="FootnoteReference"/>
        </w:rPr>
        <w:footnoteRef/>
      </w:r>
      <w:r>
        <w:t xml:space="preserve"> </w:t>
      </w:r>
      <w:r w:rsidRPr="002010A0">
        <w:rPr>
          <w:color w:val="222222"/>
          <w:shd w:val="clear" w:color="auto" w:fill="FFFFFF"/>
        </w:rPr>
        <w:t>6/21 AM Evidentiary Hearing Notes.</w:t>
      </w:r>
    </w:p>
  </w:footnote>
  <w:footnote w:id="82">
    <w:p w14:paraId="1BDBA6BE" w14:textId="77777777" w:rsidR="00707B4F" w:rsidRPr="00E51C0D" w:rsidRDefault="00707B4F" w:rsidP="000B5054">
      <w:pPr>
        <w:pStyle w:val="FootnoteText"/>
        <w:spacing w:line="240" w:lineRule="auto"/>
        <w:rPr>
          <w:sz w:val="16"/>
          <w:szCs w:val="16"/>
        </w:rPr>
      </w:pPr>
      <w:r>
        <w:rPr>
          <w:rStyle w:val="FootnoteReference"/>
        </w:rPr>
        <w:footnoteRef/>
      </w:r>
      <w:r>
        <w:t xml:space="preserve"> </w:t>
      </w:r>
      <w:r w:rsidRPr="00E51C0D">
        <w:rPr>
          <w:rFonts w:cs="Calibri"/>
          <w:sz w:val="16"/>
          <w:szCs w:val="16"/>
        </w:rPr>
        <w:t>Find the formulas for CLEP5 and CLEPm starting at line 17 on page 19 of the Direct Testimony.</w:t>
      </w:r>
    </w:p>
  </w:footnote>
  <w:footnote w:id="83">
    <w:p w14:paraId="54988C8E" w14:textId="77777777" w:rsidR="00707B4F" w:rsidRPr="00A41AA5" w:rsidRDefault="00707B4F" w:rsidP="000B5054">
      <w:pPr>
        <w:pStyle w:val="ListParagraph"/>
        <w:spacing w:line="240" w:lineRule="auto"/>
        <w:ind w:left="0" w:firstLine="0"/>
        <w:rPr>
          <w:sz w:val="24"/>
          <w:szCs w:val="24"/>
        </w:rPr>
      </w:pPr>
      <w:r>
        <w:rPr>
          <w:rStyle w:val="FootnoteReference"/>
        </w:rPr>
        <w:footnoteRef/>
      </w:r>
      <w:r>
        <w:t xml:space="preserve"> </w:t>
      </w:r>
      <w:r w:rsidRPr="00E51C0D">
        <w:rPr>
          <w:sz w:val="16"/>
          <w:szCs w:val="16"/>
        </w:rPr>
        <w:t xml:space="preserve">BSI has consistently maintained that a portion of the CLEP cashflow normally allotted to the CLEP customer can and should be retained by the utility. See Exhibit 1 of BSI’s Direct Testimony/CLEP battery pilot, BSI’s CLEP Battery Pilot submission to the 2015 ENO IRP, and CLEP’s 10-minute Pitch for the 2017 Bright Minds Challenge found at </w:t>
      </w:r>
      <w:hyperlink r:id="rId20" w:history="1">
        <w:r w:rsidRPr="00E51C0D">
          <w:rPr>
            <w:rStyle w:val="Hyperlink"/>
            <w:sz w:val="16"/>
            <w:szCs w:val="16"/>
          </w:rPr>
          <w:t>https://www.BuildingScienceInnovators.com/uploads/1/0/6/2/106256229/customerloweredelectricityprice-10min-pitch.pptx</w:t>
        </w:r>
      </w:hyperlink>
    </w:p>
  </w:footnote>
  <w:footnote w:id="84">
    <w:p w14:paraId="7B551300" w14:textId="10D0343E" w:rsidR="00707B4F" w:rsidRPr="00821CDA" w:rsidRDefault="00707B4F" w:rsidP="000B5054">
      <w:pPr>
        <w:spacing w:line="240" w:lineRule="auto"/>
        <w:contextualSpacing/>
        <w:rPr>
          <w:rStyle w:val="Hyperlink"/>
          <w:sz w:val="16"/>
          <w:szCs w:val="16"/>
        </w:rPr>
      </w:pPr>
      <w:r>
        <w:rPr>
          <w:rStyle w:val="FootnoteReference"/>
        </w:rPr>
        <w:footnoteRef/>
      </w:r>
      <w:r>
        <w:t xml:space="preserve"> </w:t>
      </w:r>
      <w:r>
        <w:rPr>
          <w:sz w:val="16"/>
          <w:szCs w:val="16"/>
        </w:rPr>
        <w:fldChar w:fldCharType="begin"/>
      </w:r>
      <w:r>
        <w:rPr>
          <w:sz w:val="16"/>
          <w:szCs w:val="16"/>
        </w:rPr>
        <w:instrText xml:space="preserve"> HYPERLINK "https://aceee.org/blog/2019/02/florida-could-add-135000-jobs" </w:instrText>
      </w:r>
      <w:r>
        <w:rPr>
          <w:sz w:val="16"/>
          <w:szCs w:val="16"/>
        </w:rPr>
        <w:fldChar w:fldCharType="separate"/>
      </w:r>
      <w:r w:rsidRPr="00821CDA">
        <w:rPr>
          <w:rStyle w:val="Hyperlink"/>
          <w:sz w:val="16"/>
          <w:szCs w:val="16"/>
        </w:rPr>
        <w:t xml:space="preserve">https://aceee.org/blog/2019/02/florida-could-add-135000-jobs, </w:t>
      </w:r>
    </w:p>
    <w:p w14:paraId="09C6EB07" w14:textId="15C229AF" w:rsidR="00707B4F" w:rsidRPr="00E51C0D" w:rsidRDefault="00707B4F" w:rsidP="000B5054">
      <w:pPr>
        <w:spacing w:line="240" w:lineRule="auto"/>
        <w:contextualSpacing/>
        <w:rPr>
          <w:sz w:val="16"/>
          <w:szCs w:val="16"/>
        </w:rPr>
      </w:pPr>
      <w:r>
        <w:rPr>
          <w:sz w:val="16"/>
          <w:szCs w:val="16"/>
        </w:rPr>
        <w:fldChar w:fldCharType="end"/>
      </w:r>
      <w:hyperlink r:id="rId21" w:history="1">
        <w:r w:rsidRPr="00E51C0D">
          <w:rPr>
            <w:rStyle w:val="Hyperlink"/>
            <w:sz w:val="16"/>
            <w:szCs w:val="16"/>
          </w:rPr>
          <w:t>www.aee.net/articles/advanced-energy-gains-125000-jobs-in-2018-growing-twice-as-fast-as-u.s.-employment-overall</w:t>
        </w:r>
      </w:hyperlink>
      <w:r w:rsidRPr="00E51C0D">
        <w:rPr>
          <w:sz w:val="16"/>
          <w:szCs w:val="16"/>
        </w:rPr>
        <w:t xml:space="preserve">, </w:t>
      </w:r>
    </w:p>
    <w:p w14:paraId="2F33211E" w14:textId="4CC5438D" w:rsidR="00707B4F" w:rsidRPr="00E51C0D" w:rsidRDefault="00707B4F" w:rsidP="000B5054">
      <w:pPr>
        <w:spacing w:line="240" w:lineRule="auto"/>
        <w:contextualSpacing/>
        <w:rPr>
          <w:sz w:val="16"/>
          <w:szCs w:val="16"/>
        </w:rPr>
      </w:pPr>
      <w:hyperlink r:id="rId22" w:history="1">
        <w:r w:rsidRPr="00821CDA">
          <w:rPr>
            <w:rStyle w:val="Hyperlink"/>
            <w:sz w:val="16"/>
            <w:szCs w:val="16"/>
          </w:rPr>
          <w:t>https://www.thesolarfoundation.org/solar-jobs-census/</w:t>
        </w:r>
      </w:hyperlink>
      <w:r w:rsidRPr="00E51C0D">
        <w:rPr>
          <w:sz w:val="16"/>
          <w:szCs w:val="16"/>
        </w:rPr>
        <w:t xml:space="preserve"> </w:t>
      </w:r>
      <w:r>
        <w:rPr>
          <w:sz w:val="16"/>
          <w:szCs w:val="16"/>
        </w:rPr>
        <w:t>and</w:t>
      </w:r>
    </w:p>
    <w:p w14:paraId="67F68200" w14:textId="39597D9B" w:rsidR="00707B4F" w:rsidRPr="00821CDA" w:rsidRDefault="00707B4F" w:rsidP="000B5054">
      <w:pPr>
        <w:spacing w:line="240" w:lineRule="auto"/>
        <w:rPr>
          <w:rStyle w:val="Hyperlink"/>
          <w:sz w:val="16"/>
          <w:szCs w:val="16"/>
        </w:rPr>
      </w:pPr>
      <w:r>
        <w:rPr>
          <w:sz w:val="16"/>
          <w:szCs w:val="16"/>
        </w:rPr>
        <w:fldChar w:fldCharType="begin"/>
      </w:r>
      <w:r>
        <w:rPr>
          <w:sz w:val="16"/>
          <w:szCs w:val="16"/>
        </w:rPr>
        <w:instrText xml:space="preserve"> HYPERLINK "https://www.epa.gov/sites/production/files/2018-07/documents/mbg_2-2_directelectricityimpacts.pdf" </w:instrText>
      </w:r>
      <w:r>
        <w:rPr>
          <w:sz w:val="16"/>
          <w:szCs w:val="16"/>
        </w:rPr>
        <w:fldChar w:fldCharType="separate"/>
      </w:r>
      <w:r w:rsidRPr="00821CDA">
        <w:rPr>
          <w:rStyle w:val="Hyperlink"/>
          <w:sz w:val="16"/>
          <w:szCs w:val="16"/>
        </w:rPr>
        <w:t xml:space="preserve">https://www.epa.gov/sites/production/files/2018-07/documents/mbg_2-2_directelectricityimpacts.pdf </w:t>
      </w:r>
    </w:p>
    <w:p w14:paraId="578A50DE" w14:textId="22E94E5A" w:rsidR="00707B4F" w:rsidRDefault="00707B4F" w:rsidP="000B5054">
      <w:pPr>
        <w:spacing w:line="240" w:lineRule="auto"/>
      </w:pPr>
      <w:r>
        <w:rPr>
          <w:sz w:val="16"/>
          <w:szCs w:val="16"/>
        </w:rPr>
        <w:fldChar w:fldCharType="end"/>
      </w:r>
      <w:hyperlink r:id="rId23" w:history="1">
        <w:r w:rsidRPr="00177525">
          <w:rPr>
            <w:rStyle w:val="Hyperlink"/>
            <w:sz w:val="16"/>
            <w:szCs w:val="16"/>
          </w:rPr>
          <w:t>https://aceee.org/sites/default/files/Jobs%20Toolkit%203-8-19.pdf</w:t>
        </w:r>
      </w:hyperlink>
    </w:p>
  </w:footnote>
  <w:footnote w:id="85">
    <w:p w14:paraId="704D2DBC" w14:textId="4A65DCEC" w:rsidR="00707B4F" w:rsidRPr="003C7677" w:rsidRDefault="00707B4F" w:rsidP="000B5054">
      <w:pPr>
        <w:pStyle w:val="FootnoteText"/>
        <w:spacing w:line="240" w:lineRule="auto"/>
        <w:contextualSpacing/>
        <w:rPr>
          <w:rFonts w:cs="Calibri"/>
        </w:rPr>
      </w:pPr>
      <w:r>
        <w:rPr>
          <w:rStyle w:val="FootnoteReference"/>
        </w:rPr>
        <w:footnoteRef/>
      </w:r>
      <w:r>
        <w:t xml:space="preserve"> </w:t>
      </w:r>
      <w:r w:rsidRPr="003C7677">
        <w:rPr>
          <w:rFonts w:cs="Calibri"/>
        </w:rPr>
        <w:t>DER</w:t>
      </w:r>
      <w:r>
        <w:rPr>
          <w:rFonts w:cs="Calibri"/>
        </w:rPr>
        <w:t>’s effect</w:t>
      </w:r>
      <w:r w:rsidRPr="003C7677">
        <w:rPr>
          <w:rFonts w:cs="Calibri"/>
        </w:rPr>
        <w:t xml:space="preserve"> is </w:t>
      </w:r>
      <w:r>
        <w:rPr>
          <w:rFonts w:cs="Calibri"/>
        </w:rPr>
        <w:t xml:space="preserve">extensively </w:t>
      </w:r>
      <w:r w:rsidRPr="003C7677">
        <w:rPr>
          <w:rFonts w:cs="Calibri"/>
        </w:rPr>
        <w:t xml:space="preserve">explained in Tommy Milliner’s talk available as the 2nd video and 2nd PowerPoint presentation given on February 24, 2019 and available at </w:t>
      </w:r>
      <w:hyperlink r:id="rId24" w:history="1">
        <w:r w:rsidRPr="00821CDA">
          <w:rPr>
            <w:rStyle w:val="Hyperlink"/>
            <w:rFonts w:cs="Calibri"/>
          </w:rPr>
          <w:t>https://www.BuildingScienceInnovators.com/align-by-design.html</w:t>
        </w:r>
      </w:hyperlink>
    </w:p>
  </w:footnote>
  <w:footnote w:id="86">
    <w:p w14:paraId="5BE08460" w14:textId="77777777" w:rsidR="00707B4F" w:rsidRPr="00AE5148" w:rsidRDefault="00707B4F" w:rsidP="000B5054">
      <w:pPr>
        <w:pStyle w:val="FootnoteText"/>
        <w:spacing w:line="240" w:lineRule="auto"/>
        <w:contextualSpacing/>
      </w:pPr>
      <w:r>
        <w:rPr>
          <w:rStyle w:val="FootnoteReference"/>
        </w:rPr>
        <w:footnoteRef/>
      </w:r>
      <w:r>
        <w:t xml:space="preserve"> </w:t>
      </w:r>
      <w:hyperlink r:id="rId25" w:history="1">
        <w:r w:rsidRPr="00AE5148">
          <w:t>https://www.osti.gov/servlets/purl/836966</w:t>
        </w:r>
      </w:hyperlink>
      <w:r w:rsidRPr="00AE5148">
        <w:t>, page ES-3.</w:t>
      </w:r>
      <w:r>
        <w:t xml:space="preserve"> This is a 2003 study on RTP by our government.</w:t>
      </w:r>
    </w:p>
  </w:footnote>
  <w:footnote w:id="87">
    <w:p w14:paraId="03FDDB78" w14:textId="77777777" w:rsidR="00707B4F" w:rsidRDefault="00707B4F" w:rsidP="0009662D">
      <w:pPr>
        <w:pStyle w:val="BodyText"/>
        <w:spacing w:line="240" w:lineRule="auto"/>
        <w:ind w:right="173"/>
        <w:contextualSpacing/>
      </w:pPr>
      <w:r w:rsidRPr="007C6CD7">
        <w:rPr>
          <w:rStyle w:val="FootnoteReference"/>
          <w:sz w:val="20"/>
          <w:szCs w:val="20"/>
        </w:rPr>
        <w:footnoteRef/>
      </w:r>
      <w:hyperlink r:id="rId26" w:history="1">
        <w:r w:rsidRPr="00E51C0D">
          <w:rPr>
            <w:sz w:val="20"/>
            <w:szCs w:val="20"/>
          </w:rPr>
          <w:t>https://classic.nga.org/files/live/sites/NGA/files/pdf/2017/Navigant%20Energy%20Transition%20November%20%202017%20NGA%20FINAL.PDF</w:t>
        </w:r>
      </w:hyperlink>
    </w:p>
  </w:footnote>
  <w:footnote w:id="88">
    <w:p w14:paraId="11B29323" w14:textId="5F49B23C" w:rsidR="00707B4F" w:rsidRDefault="00707B4F" w:rsidP="0009662D">
      <w:pPr>
        <w:pStyle w:val="FootnoteText"/>
        <w:spacing w:line="240" w:lineRule="auto"/>
        <w:contextualSpacing/>
      </w:pPr>
      <w:r>
        <w:rPr>
          <w:rStyle w:val="FootnoteReference"/>
        </w:rPr>
        <w:footnoteRef/>
      </w:r>
      <w:r>
        <w:t xml:space="preserve"> </w:t>
      </w:r>
      <w:r w:rsidRPr="0004262A">
        <w:rPr>
          <w:i/>
          <w:iCs/>
          <w:w w:val="105"/>
        </w:rPr>
        <w:t>The Advisors do find it important, however, that ENO has submitted evidence backed by a study performed by Navigant Consulting, Inc. ("Navigant") that the 2% DSM Goal is not achievable and no party has put evidence into the record that demonstrates that the 2% DSM Goal is achievable</w:t>
      </w:r>
      <w:r w:rsidRPr="000F3D86">
        <w:rPr>
          <w:w w:val="105"/>
        </w:rPr>
        <w:t xml:space="preserve">. 3/8/2018, </w:t>
      </w:r>
      <w:r w:rsidRPr="000F3D86">
        <w:rPr>
          <w:b/>
          <w:bCs/>
          <w:w w:val="105"/>
        </w:rPr>
        <w:t>R-18-65</w:t>
      </w:r>
      <w:r w:rsidRPr="000F3D86">
        <w:rPr>
          <w:w w:val="105"/>
        </w:rPr>
        <w:t>, p 32.</w:t>
      </w:r>
    </w:p>
  </w:footnote>
  <w:footnote w:id="89">
    <w:p w14:paraId="0DF64CD4" w14:textId="77777777" w:rsidR="00707B4F" w:rsidRPr="0009662D" w:rsidRDefault="00707B4F" w:rsidP="00C55039">
      <w:pPr>
        <w:shd w:val="clear" w:color="auto" w:fill="FFFFFF"/>
        <w:spacing w:line="240" w:lineRule="auto"/>
        <w:rPr>
          <w:sz w:val="20"/>
          <w:szCs w:val="20"/>
        </w:rPr>
      </w:pPr>
      <w:r>
        <w:rPr>
          <w:rStyle w:val="FootnoteReference"/>
        </w:rPr>
        <w:footnoteRef/>
      </w:r>
      <w:r>
        <w:t xml:space="preserve"> </w:t>
      </w:r>
      <w:r w:rsidRPr="0009662D">
        <w:rPr>
          <w:i/>
          <w:iCs/>
          <w:sz w:val="20"/>
          <w:szCs w:val="20"/>
        </w:rPr>
        <w:t>Effective Energy Management with an active Demand Response (DR) is crucial for future smart energy system. Increasing number of Distributed Energy Resources (DER), local microgrids and prosumers have an essential and real influence on present power distribution system and generate new challenges in power, energy and demand management. A relatively new paradigm in this field is transactive energy (TE), with its value and market-based economic and technical mechanisms to control energy flows. Due to a distributed structure of present and future power system, the Internet of Things (IoT) environment is needed to fully explore flexibility potential from the end-users and prosumers, to offer a bid to involved actors of the smart energy system.</w:t>
      </w:r>
      <w:r>
        <w:rPr>
          <w:sz w:val="20"/>
          <w:szCs w:val="20"/>
        </w:rPr>
        <w:t xml:space="preserve"> </w:t>
      </w:r>
      <w:r>
        <w:rPr>
          <w:sz w:val="20"/>
          <w:szCs w:val="20"/>
        </w:rPr>
        <w:fldChar w:fldCharType="begin"/>
      </w:r>
      <w:r>
        <w:rPr>
          <w:sz w:val="20"/>
          <w:szCs w:val="20"/>
        </w:rPr>
        <w:instrText xml:space="preserve"> HYPERLINK "</w:instrText>
      </w:r>
      <w:r w:rsidRPr="0009662D">
        <w:rPr>
          <w:sz w:val="20"/>
          <w:szCs w:val="20"/>
        </w:rPr>
        <w:instrText xml:space="preserve">https://www.mdpi.com/1996-1073/11/3/568/pdf  </w:instrText>
      </w:r>
      <w:r w:rsidRPr="0009662D">
        <w:instrText>: 9 February 2018</w:instrText>
      </w:r>
    </w:p>
    <w:p w14:paraId="3CEE2041" w14:textId="77777777" w:rsidR="00707B4F" w:rsidRPr="00177525" w:rsidRDefault="00707B4F" w:rsidP="00C55039">
      <w:pPr>
        <w:shd w:val="clear" w:color="auto" w:fill="FFFFFF"/>
        <w:spacing w:line="240" w:lineRule="auto"/>
        <w:rPr>
          <w:rStyle w:val="Hyperlink"/>
          <w:sz w:val="20"/>
          <w:szCs w:val="20"/>
        </w:rPr>
      </w:pPr>
      <w:r>
        <w:rPr>
          <w:sz w:val="20"/>
          <w:szCs w:val="20"/>
        </w:rPr>
        <w:instrText xml:space="preserve">" </w:instrText>
      </w:r>
      <w:r>
        <w:rPr>
          <w:sz w:val="20"/>
          <w:szCs w:val="20"/>
        </w:rPr>
        <w:fldChar w:fldCharType="separate"/>
      </w:r>
      <w:r w:rsidRPr="00177525">
        <w:rPr>
          <w:rStyle w:val="Hyperlink"/>
          <w:sz w:val="20"/>
          <w:szCs w:val="20"/>
        </w:rPr>
        <w:t xml:space="preserve">https://www.mdpi.com/1996-1073/11/3/568/pdf  </w:t>
      </w:r>
      <w:r w:rsidRPr="00177525">
        <w:rPr>
          <w:rStyle w:val="Hyperlink"/>
        </w:rPr>
        <w:t>: 9 February 2018</w:t>
      </w:r>
    </w:p>
    <w:p w14:paraId="29E559B9" w14:textId="16584325" w:rsidR="00707B4F" w:rsidRDefault="00707B4F" w:rsidP="00C55039">
      <w:pPr>
        <w:shd w:val="clear" w:color="auto" w:fill="FFFFFF"/>
        <w:spacing w:line="240" w:lineRule="auto"/>
      </w:pPr>
      <w:r>
        <w:rPr>
          <w:sz w:val="20"/>
          <w:szCs w:val="20"/>
        </w:rPr>
        <w:fldChar w:fldCharType="end"/>
      </w:r>
    </w:p>
  </w:footnote>
  <w:footnote w:id="90">
    <w:p w14:paraId="50E7A84B" w14:textId="77777777" w:rsidR="00707B4F" w:rsidRDefault="00707B4F" w:rsidP="00B0551D">
      <w:pPr>
        <w:pStyle w:val="FootnoteText"/>
      </w:pPr>
      <w:r>
        <w:rPr>
          <w:rStyle w:val="FootnoteReference"/>
        </w:rPr>
        <w:footnoteRef/>
      </w:r>
      <w:r>
        <w:t xml:space="preserve"> </w:t>
      </w:r>
      <w:hyperlink r:id="rId27" w:history="1">
        <w:r>
          <w:rPr>
            <w:rStyle w:val="Hyperlink"/>
          </w:rPr>
          <w:t>https://energypost.eu/how-aggregators-will-alter-fundamentals-of-electricity-business/</w:t>
        </w:r>
      </w:hyperlink>
    </w:p>
  </w:footnote>
  <w:footnote w:id="91">
    <w:p w14:paraId="62303496" w14:textId="135A7FFF" w:rsidR="00707B4F" w:rsidRDefault="00707B4F" w:rsidP="00B0551D">
      <w:pPr>
        <w:pStyle w:val="FootnoteText"/>
        <w:spacing w:line="240" w:lineRule="auto"/>
        <w:contextualSpacing/>
      </w:pPr>
      <w:r>
        <w:rPr>
          <w:rStyle w:val="FootnoteReference"/>
        </w:rPr>
        <w:footnoteRef/>
      </w:r>
      <w:r>
        <w:t xml:space="preserve"> A Johnson Controls (JC) representative met with Andrew Tuozzolo and Pres Kabacoff on July 30</w:t>
      </w:r>
      <w:r w:rsidRPr="00926278">
        <w:rPr>
          <w:vertAlign w:val="superscript"/>
        </w:rPr>
        <w:t>th</w:t>
      </w:r>
      <w:r>
        <w:t>, 2018. Pres presented his proposal to utilize CLEP to help finance tens of millions of dollars’ worth of high-tech energy saving technologies for this Charity Hospital Revitalization proposal. JC (expressed great interest in the project and in CLEP,) if so, JC would provide the “bank”.</w:t>
      </w:r>
    </w:p>
  </w:footnote>
  <w:footnote w:id="92">
    <w:p w14:paraId="6E5E5B8C" w14:textId="18C3A7BB" w:rsidR="00707B4F" w:rsidRPr="003E4A4B" w:rsidRDefault="00707B4F" w:rsidP="00B0551D">
      <w:pPr>
        <w:spacing w:line="240" w:lineRule="auto"/>
        <w:contextualSpacing/>
        <w:rPr>
          <w:rFonts w:asciiTheme="minorHAnsi" w:hAnsiTheme="minorHAnsi" w:cstheme="minorHAnsi"/>
          <w:sz w:val="24"/>
          <w:szCs w:val="24"/>
        </w:rPr>
      </w:pPr>
      <w:r>
        <w:rPr>
          <w:rStyle w:val="FootnoteReference"/>
        </w:rPr>
        <w:footnoteRef/>
      </w:r>
      <w:r>
        <w:t xml:space="preserve"> “</w:t>
      </w:r>
      <w:r w:rsidRPr="003E4A4B">
        <w:rPr>
          <w:sz w:val="20"/>
          <w:szCs w:val="20"/>
        </w:rPr>
        <w:t>Any customer so connected to ENO can obtain a virtual CLEP bill before choosing CLEP, and ENO will provide that information broken down on a five-minute and monthly basis for a one-year period, or less time if it has been less than a year since ENO deployed AMI for that customer.”</w:t>
      </w:r>
      <w:r>
        <w:rPr>
          <w:sz w:val="20"/>
          <w:szCs w:val="20"/>
        </w:rPr>
        <w:t xml:space="preserve"> MBK Direct Testimony, p 16.</w:t>
      </w:r>
    </w:p>
  </w:footnote>
  <w:footnote w:id="93">
    <w:p w14:paraId="34EAE9C5" w14:textId="1D282FE7" w:rsidR="00707B4F" w:rsidRDefault="00707B4F" w:rsidP="00B0551D">
      <w:pPr>
        <w:pStyle w:val="FootnoteText"/>
        <w:spacing w:line="240" w:lineRule="auto"/>
      </w:pPr>
      <w:r>
        <w:rPr>
          <w:rStyle w:val="FootnoteReference"/>
        </w:rPr>
        <w:footnoteRef/>
      </w:r>
      <w:r>
        <w:t xml:space="preserve">As presented at the Evidentiary Hearing, the CLEP_Dashboard discussion was based on detailed calculations to substantiate the claims in the Direct Testimony. </w:t>
      </w:r>
    </w:p>
  </w:footnote>
  <w:footnote w:id="94">
    <w:p w14:paraId="3316F13A" w14:textId="77777777" w:rsidR="00707B4F" w:rsidRDefault="00707B4F" w:rsidP="00B0551D">
      <w:pPr>
        <w:pStyle w:val="FootnoteText"/>
        <w:spacing w:line="240" w:lineRule="auto"/>
      </w:pPr>
      <w:r>
        <w:rPr>
          <w:rStyle w:val="FootnoteReference"/>
        </w:rPr>
        <w:footnoteRef/>
      </w:r>
      <w:r>
        <w:t xml:space="preserve"> Allison Dupont, a licensed professional industrial engineer and BSI Brief editor asked: “</w:t>
      </w:r>
      <w:r w:rsidRPr="004E0771">
        <w:rPr>
          <w:i/>
          <w:iCs/>
        </w:rPr>
        <w:t>Would a renter be able to opt-in without the input from the landlord? I would think that this would have to be a decision by the building owner?”</w:t>
      </w:r>
      <w:r>
        <w:t xml:space="preserve"> Although Myron Katz doesn’t agree, there are financing mechanisms like Property Accessed Clean Energy (PACE) financing that can help provide the front money and long-term financing. In that case, the landlord would need be party to any purchase and financing decisions… but not becoming a CLEP customer. The landlord’s approval may be needed to invest in </w:t>
      </w:r>
      <w:hyperlink w:anchor="Table1" w:history="1">
        <w:r w:rsidRPr="004E0771">
          <w:rPr>
            <w:rStyle w:val="Hyperlink"/>
          </w:rPr>
          <w:t>relatively expensive</w:t>
        </w:r>
      </w:hyperlink>
      <w:r>
        <w:t xml:space="preserve"> retrofits.</w:t>
      </w:r>
    </w:p>
  </w:footnote>
  <w:footnote w:id="95">
    <w:p w14:paraId="65DE6581" w14:textId="6ED1C407" w:rsidR="00707B4F" w:rsidRDefault="00707B4F" w:rsidP="0003116C">
      <w:pPr>
        <w:pStyle w:val="FootnoteText"/>
        <w:spacing w:line="240" w:lineRule="auto"/>
      </w:pPr>
      <w:r>
        <w:rPr>
          <w:rStyle w:val="FootnoteReference"/>
        </w:rPr>
        <w:footnoteRef/>
      </w:r>
      <w:r>
        <w:t xml:space="preserve"> “Buildings account for nearly 40% of the total energy consumption globally and it is estimated that potential energy savings in buildings could reach between 20 and 40%”, </w:t>
      </w:r>
      <w:hyperlink r:id="rId28" w:history="1">
        <w:r>
          <w:rPr>
            <w:rStyle w:val="Hyperlink"/>
          </w:rPr>
          <w:t>https://www.worldenergy.org/wp-content/uploads/2013/09/Complete_WER_2013_Survey.pdf</w:t>
        </w:r>
      </w:hyperlink>
      <w:r>
        <w:t>, p 20.</w:t>
      </w:r>
    </w:p>
  </w:footnote>
  <w:footnote w:id="96">
    <w:p w14:paraId="24B200BC" w14:textId="300CEE75" w:rsidR="00707B4F" w:rsidRPr="00F638E0" w:rsidRDefault="00707B4F" w:rsidP="002F59C3">
      <w:pPr>
        <w:pStyle w:val="FootnoteText"/>
        <w:spacing w:line="240" w:lineRule="auto"/>
        <w:rPr>
          <w:sz w:val="16"/>
          <w:szCs w:val="16"/>
        </w:rPr>
      </w:pPr>
      <w:r>
        <w:rPr>
          <w:rStyle w:val="FootnoteReference"/>
          <w:rFonts w:eastAsiaTheme="majorEastAsia"/>
        </w:rPr>
        <w:footnoteRef/>
      </w:r>
      <w:r>
        <w:t xml:space="preserve"> </w:t>
      </w:r>
      <w:r w:rsidRPr="00F638E0">
        <w:rPr>
          <w:sz w:val="16"/>
          <w:szCs w:val="16"/>
        </w:rPr>
        <w:t>See the last sentence of footnote 15 on page 13 of MBK’s Direct Testimony. Although this 500+ hours a year are not so named</w:t>
      </w:r>
      <w:r>
        <w:rPr>
          <w:sz w:val="16"/>
          <w:szCs w:val="16"/>
        </w:rPr>
        <w:t>, “PUDH”</w:t>
      </w:r>
      <w:r w:rsidRPr="00F638E0">
        <w:rPr>
          <w:sz w:val="16"/>
          <w:szCs w:val="16"/>
        </w:rPr>
        <w:t xml:space="preserve"> in the Direct Testimony their definition continues on page 14: “… the currently proposed definition of CLEPm restricts its applicability to May through September, on weekdays and between 2 PM and 7 PM.”</w:t>
      </w:r>
    </w:p>
  </w:footnote>
  <w:footnote w:id="97">
    <w:p w14:paraId="6BC8BDCB" w14:textId="751BFCB5" w:rsidR="00707B4F" w:rsidRDefault="00707B4F">
      <w:pPr>
        <w:pStyle w:val="FootnoteText"/>
      </w:pPr>
      <w:r>
        <w:rPr>
          <w:rStyle w:val="FootnoteReference"/>
        </w:rPr>
        <w:footnoteRef/>
      </w:r>
      <w:r>
        <w:t xml:space="preserve"> MBK’s Direct Testimony, page 17, </w:t>
      </w:r>
    </w:p>
  </w:footnote>
  <w:footnote w:id="98">
    <w:p w14:paraId="5BD2F760" w14:textId="77777777" w:rsidR="00707B4F" w:rsidRDefault="00707B4F" w:rsidP="002F59C3">
      <w:pPr>
        <w:pStyle w:val="FootnoteText"/>
        <w:spacing w:line="240" w:lineRule="auto"/>
      </w:pPr>
      <w:r>
        <w:rPr>
          <w:rStyle w:val="FootnoteReference"/>
          <w:rFonts w:eastAsiaTheme="majorEastAsia"/>
        </w:rPr>
        <w:footnoteRef/>
      </w:r>
      <w:r>
        <w:t xml:space="preserve"> </w:t>
      </w:r>
      <w:r w:rsidRPr="00B3313A">
        <w:t>Under cost causation, “</w:t>
      </w:r>
      <w:r w:rsidRPr="00B3313A">
        <w:rPr>
          <w:i/>
          <w:iCs/>
        </w:rPr>
        <w:t xml:space="preserve">all approved rates </w:t>
      </w:r>
      <w:r w:rsidRPr="00B3313A">
        <w:t>[must]</w:t>
      </w:r>
      <w:r w:rsidRPr="00B3313A">
        <w:rPr>
          <w:i/>
          <w:iCs/>
        </w:rPr>
        <w:t xml:space="preserve"> reflect to some degree the costs actually caused by the customer who must pay them.</w:t>
      </w:r>
      <w:r w:rsidRPr="00B3313A">
        <w:t>” K N Energy, Inc. v. FERC, 968 F.2d 1295, 1300 (D.C. Cir. 1992).</w:t>
      </w:r>
    </w:p>
  </w:footnote>
  <w:footnote w:id="99">
    <w:p w14:paraId="4768F7DD" w14:textId="77777777" w:rsidR="00707B4F" w:rsidRDefault="00707B4F" w:rsidP="002B7528">
      <w:pPr>
        <w:pStyle w:val="FootnoteText"/>
        <w:spacing w:line="240" w:lineRule="auto"/>
      </w:pPr>
      <w:r>
        <w:rPr>
          <w:rStyle w:val="FootnoteReference"/>
          <w:rFonts w:eastAsiaTheme="majorEastAsia"/>
        </w:rPr>
        <w:footnoteRef/>
      </w:r>
      <w:r>
        <w:t xml:space="preserve"> </w:t>
      </w:r>
      <w:r w:rsidRPr="0003116C">
        <w:t>All the assertions in the table are direct expressions of content in MBK’s Direct Testimony… primarily from pages 27 through 31.</w:t>
      </w:r>
    </w:p>
  </w:footnote>
  <w:footnote w:id="100">
    <w:p w14:paraId="2736FA57" w14:textId="6C951A4B" w:rsidR="00707B4F" w:rsidRDefault="00707B4F" w:rsidP="002F59C3">
      <w:pPr>
        <w:pStyle w:val="FootnoteText"/>
        <w:spacing w:line="240" w:lineRule="auto"/>
      </w:pPr>
      <w:r>
        <w:rPr>
          <w:rStyle w:val="FootnoteReference"/>
          <w:rFonts w:eastAsiaTheme="majorEastAsia"/>
        </w:rPr>
        <w:footnoteRef/>
      </w:r>
      <w:r>
        <w:t xml:space="preserve"> ENO’s demand charge is $10/kW-m</w:t>
      </w:r>
      <w:r w:rsidRPr="00D612AA">
        <w:t>.</w:t>
      </w:r>
    </w:p>
  </w:footnote>
  <w:footnote w:id="101">
    <w:p w14:paraId="032EAA95" w14:textId="010142DD" w:rsidR="00707B4F" w:rsidRDefault="00707B4F" w:rsidP="002F59C3">
      <w:pPr>
        <w:pStyle w:val="FootnoteText"/>
        <w:spacing w:line="240" w:lineRule="auto"/>
      </w:pPr>
      <w:r>
        <w:rPr>
          <w:rStyle w:val="FootnoteReference"/>
          <w:rFonts w:eastAsiaTheme="majorEastAsia"/>
        </w:rPr>
        <w:footnoteRef/>
      </w:r>
      <w:r>
        <w:t xml:space="preserve"> </w:t>
      </w:r>
      <w:r w:rsidRPr="00D612AA">
        <w:t xml:space="preserve">See part </w:t>
      </w:r>
      <w:r>
        <w:t>b</w:t>
      </w:r>
      <w:r w:rsidRPr="00D612AA">
        <w:t xml:space="preserve"> of the answer to 6.</w:t>
      </w:r>
      <w:r>
        <w:t xml:space="preserve"> Also see page 13, line 3 of the Direct Testimony that states: “</w:t>
      </w:r>
      <w:r w:rsidRPr="00D612AA">
        <w:t>For example, if the average monthly demand charge is $10/KW, this is equivalent to $120/KW-year pricing.</w:t>
      </w:r>
      <w:r>
        <w:t>”</w:t>
      </w:r>
    </w:p>
  </w:footnote>
  <w:footnote w:id="102">
    <w:p w14:paraId="3052DAD7" w14:textId="77777777" w:rsidR="00707B4F" w:rsidRDefault="00707B4F" w:rsidP="002F59C3">
      <w:pPr>
        <w:pStyle w:val="FootnoteText"/>
        <w:spacing w:line="240" w:lineRule="auto"/>
      </w:pPr>
      <w:r>
        <w:rPr>
          <w:rStyle w:val="FootnoteReference"/>
          <w:rFonts w:eastAsiaTheme="majorEastAsia"/>
        </w:rPr>
        <w:footnoteRef/>
      </w:r>
      <w:r>
        <w:t xml:space="preserve"> </w:t>
      </w:r>
      <w:r w:rsidRPr="00D612AA">
        <w:t xml:space="preserve">See part </w:t>
      </w:r>
      <w:r>
        <w:t>a</w:t>
      </w:r>
      <w:r w:rsidRPr="00D612AA">
        <w:t xml:space="preserve"> of the answer to 6.</w:t>
      </w:r>
    </w:p>
  </w:footnote>
  <w:footnote w:id="103">
    <w:p w14:paraId="75A2333C" w14:textId="0C2A2A35" w:rsidR="00707B4F" w:rsidRDefault="00707B4F" w:rsidP="002F59C3">
      <w:pPr>
        <w:pStyle w:val="FootnoteText"/>
        <w:spacing w:line="240" w:lineRule="auto"/>
      </w:pPr>
      <w:r>
        <w:rPr>
          <w:rStyle w:val="FootnoteReference"/>
          <w:rFonts w:eastAsiaTheme="majorEastAsia"/>
        </w:rPr>
        <w:footnoteRef/>
      </w:r>
      <w:r>
        <w:t xml:space="preserve"> Air Conditioner dominated demand has this effect; this is true because AC’s are off more than half of each hour they operate. MBK’s Direct Testimony page 21.</w:t>
      </w:r>
    </w:p>
  </w:footnote>
  <w:footnote w:id="104">
    <w:p w14:paraId="6A94806D" w14:textId="3D410CE0" w:rsidR="00707B4F" w:rsidRDefault="00707B4F" w:rsidP="001B531D">
      <w:pPr>
        <w:pStyle w:val="FootnoteText"/>
        <w:spacing w:line="240" w:lineRule="auto"/>
        <w:contextualSpacing/>
      </w:pPr>
      <w:r>
        <w:rPr>
          <w:rStyle w:val="FootnoteReference"/>
          <w:rFonts w:eastAsiaTheme="majorEastAsia"/>
        </w:rPr>
        <w:footnoteRef/>
      </w:r>
      <w:r>
        <w:t xml:space="preserve"> </w:t>
      </w:r>
      <w:r w:rsidRPr="00D612AA">
        <w:t>“</w:t>
      </w:r>
      <w:r w:rsidRPr="001B531D">
        <w:rPr>
          <w:i/>
          <w:iCs/>
        </w:rPr>
        <w:t>The target of CLEPm is to generate a cashflow (proportional to) the same “average” cost of power charged, i.e. average demand charge, to non-residential customers [in the current rate structure] using the metric of $/KW-year</w:t>
      </w:r>
      <w:r w:rsidRPr="00D612AA">
        <w:t>.” Page 12 line 19 of Direct Testimony.</w:t>
      </w:r>
      <w:r>
        <w:t xml:space="preserve"> </w:t>
      </w:r>
      <w:r w:rsidRPr="00D612AA">
        <w:t>Where “Proportional to” means equal to but only diminished by the q factor in the definition of CLEPm.</w:t>
      </w:r>
    </w:p>
  </w:footnote>
  <w:footnote w:id="105">
    <w:p w14:paraId="34B641E0" w14:textId="1CC59EF4" w:rsidR="00707B4F" w:rsidRDefault="00707B4F" w:rsidP="001B531D">
      <w:pPr>
        <w:pStyle w:val="FootnoteText"/>
        <w:spacing w:line="240" w:lineRule="auto"/>
        <w:contextualSpacing/>
      </w:pPr>
      <w:r>
        <w:rPr>
          <w:rStyle w:val="FootnoteReference"/>
        </w:rPr>
        <w:footnoteRef/>
      </w:r>
      <w:r>
        <w:t xml:space="preserve"> IBID.</w:t>
      </w:r>
    </w:p>
  </w:footnote>
  <w:footnote w:id="106">
    <w:p w14:paraId="5E0FCAB6" w14:textId="77777777" w:rsidR="00707B4F" w:rsidRDefault="00707B4F" w:rsidP="001B531D">
      <w:pPr>
        <w:pStyle w:val="FootnoteText"/>
        <w:spacing w:line="240" w:lineRule="auto"/>
        <w:contextualSpacing/>
      </w:pPr>
      <w:r>
        <w:rPr>
          <w:rStyle w:val="FootnoteReference"/>
          <w:rFonts w:eastAsiaTheme="majorEastAsia"/>
        </w:rPr>
        <w:footnoteRef/>
      </w:r>
      <w:r>
        <w:t xml:space="preserve"> </w:t>
      </w:r>
      <w:r w:rsidRPr="00D612AA">
        <w:t>See definition of CLEPm just given, i.e., from page.20 of the Direct Testimony. Note that CLEPm uses “average demand during PUDH” as the measured quantity upon which charges are determined.</w:t>
      </w:r>
    </w:p>
  </w:footnote>
  <w:footnote w:id="107">
    <w:p w14:paraId="1EE07E49" w14:textId="77777777" w:rsidR="00707B4F" w:rsidRDefault="00707B4F" w:rsidP="002F59C3">
      <w:pPr>
        <w:pStyle w:val="FootnoteText"/>
        <w:spacing w:line="240" w:lineRule="auto"/>
      </w:pPr>
      <w:r>
        <w:rPr>
          <w:rStyle w:val="FootnoteReference"/>
          <w:rFonts w:eastAsiaTheme="majorEastAsia"/>
        </w:rPr>
        <w:footnoteRef/>
      </w:r>
      <w:r>
        <w:t xml:space="preserve"> </w:t>
      </w:r>
      <w:r w:rsidRPr="00D612AA">
        <w:t>See definition of CLEPm just given, i.e., from page 20 of the Direct Testimony.</w:t>
      </w:r>
    </w:p>
  </w:footnote>
  <w:footnote w:id="108">
    <w:p w14:paraId="25598C04" w14:textId="77777777" w:rsidR="00707B4F" w:rsidRDefault="00707B4F" w:rsidP="002F59C3">
      <w:pPr>
        <w:pStyle w:val="FootnoteText"/>
        <w:spacing w:line="240" w:lineRule="auto"/>
        <w:contextualSpacing/>
      </w:pPr>
      <w:r>
        <w:rPr>
          <w:rStyle w:val="FootnoteReference"/>
          <w:rFonts w:eastAsiaTheme="majorEastAsia"/>
        </w:rPr>
        <w:footnoteRef/>
      </w:r>
      <w:r>
        <w:t xml:space="preserve"> </w:t>
      </w:r>
      <w:r w:rsidRPr="00D612AA">
        <w:t xml:space="preserve">See part </w:t>
      </w:r>
      <w:r>
        <w:t>a</w:t>
      </w:r>
      <w:r w:rsidRPr="00D612AA">
        <w:t xml:space="preserve"> of the answer to 6.</w:t>
      </w:r>
    </w:p>
  </w:footnote>
  <w:footnote w:id="109">
    <w:p w14:paraId="775D3297" w14:textId="77777777" w:rsidR="00707B4F" w:rsidRDefault="00707B4F" w:rsidP="003C4B89">
      <w:pPr>
        <w:spacing w:line="240" w:lineRule="auto"/>
        <w:contextualSpacing/>
      </w:pPr>
      <w:r>
        <w:rPr>
          <w:rStyle w:val="FootnoteReference"/>
          <w:rFonts w:eastAsiaTheme="majorEastAsia"/>
        </w:rPr>
        <w:footnoteRef/>
      </w:r>
      <w:r>
        <w:t xml:space="preserve"> </w:t>
      </w:r>
      <w:r w:rsidRPr="00F638E0">
        <w:rPr>
          <w:sz w:val="20"/>
          <w:szCs w:val="20"/>
        </w:rPr>
        <w:t>Although $240 is the annual factor, both the question and this customer need the monthly factor.</w:t>
      </w:r>
    </w:p>
  </w:footnote>
  <w:footnote w:id="110">
    <w:p w14:paraId="4D6AD373" w14:textId="3E28B814" w:rsidR="00707B4F" w:rsidRPr="00D612AA" w:rsidRDefault="00707B4F" w:rsidP="003C4B89">
      <w:pPr>
        <w:spacing w:line="240" w:lineRule="auto"/>
        <w:contextualSpacing/>
        <w:rPr>
          <w:rFonts w:cstheme="minorHAnsi"/>
          <w:sz w:val="24"/>
          <w:szCs w:val="24"/>
        </w:rPr>
      </w:pPr>
      <w:r>
        <w:rPr>
          <w:rStyle w:val="FootnoteReference"/>
          <w:rFonts w:eastAsiaTheme="majorEastAsia"/>
        </w:rPr>
        <w:footnoteRef/>
      </w:r>
      <w:r>
        <w:t xml:space="preserve"> </w:t>
      </w:r>
      <w:r w:rsidRPr="00F638E0">
        <w:rPr>
          <w:sz w:val="20"/>
          <w:szCs w:val="20"/>
        </w:rPr>
        <w:t xml:space="preserve">Since PUDH only occur </w:t>
      </w:r>
      <w:proofErr w:type="gramStart"/>
      <w:r w:rsidRPr="00F638E0">
        <w:rPr>
          <w:sz w:val="20"/>
          <w:szCs w:val="20"/>
        </w:rPr>
        <w:t>during</w:t>
      </w:r>
      <w:proofErr w:type="gramEnd"/>
      <w:r w:rsidRPr="00F638E0">
        <w:rPr>
          <w:sz w:val="20"/>
          <w:szCs w:val="20"/>
        </w:rPr>
        <w:t xml:space="preserve"> 5 months, CLEPm is only charged during those months.</w:t>
      </w:r>
      <w:r>
        <w:rPr>
          <w:sz w:val="20"/>
          <w:szCs w:val="20"/>
        </w:rPr>
        <w:t xml:space="preserve"> </w:t>
      </w:r>
      <w:r w:rsidRPr="00F638E0">
        <w:rPr>
          <w:sz w:val="20"/>
          <w:szCs w:val="20"/>
        </w:rPr>
        <w:t xml:space="preserve">This is reiterated on line 12 of page 21 </w:t>
      </w:r>
      <w:r>
        <w:rPr>
          <w:sz w:val="20"/>
          <w:szCs w:val="20"/>
        </w:rPr>
        <w:t xml:space="preserve">of the Direct Testimony </w:t>
      </w:r>
      <w:r w:rsidRPr="00F638E0">
        <w:rPr>
          <w:sz w:val="20"/>
          <w:szCs w:val="20"/>
        </w:rPr>
        <w:t>where it states: “</w:t>
      </w:r>
      <w:r w:rsidRPr="001B531D">
        <w:rPr>
          <w:i/>
          <w:iCs/>
          <w:sz w:val="20"/>
          <w:szCs w:val="20"/>
        </w:rPr>
        <w:t>Utility near peak hours are annual and occur weekdays, May through September, between 2 p.m. and 7 p.m.; otherwise CLEPm = $0 for that month</w:t>
      </w:r>
      <w:r w:rsidRPr="00F638E0">
        <w:rPr>
          <w:sz w:val="20"/>
          <w:szCs w:val="20"/>
        </w:rPr>
        <w:t>.”</w:t>
      </w:r>
    </w:p>
  </w:footnote>
  <w:footnote w:id="111">
    <w:p w14:paraId="163EC1B7" w14:textId="4C019181" w:rsidR="00707B4F" w:rsidRDefault="00707B4F" w:rsidP="003C4B89">
      <w:pPr>
        <w:pStyle w:val="FootnoteText"/>
        <w:spacing w:line="240" w:lineRule="auto"/>
        <w:contextualSpacing/>
      </w:pPr>
      <w:r>
        <w:rPr>
          <w:rStyle w:val="FootnoteReference"/>
          <w:rFonts w:eastAsiaTheme="majorEastAsia"/>
        </w:rPr>
        <w:footnoteRef/>
      </w:r>
      <w:r>
        <w:t xml:space="preserve"> Because AC’s are off more than ½ of each hour they are set to operate.</w:t>
      </w:r>
    </w:p>
  </w:footnote>
  <w:footnote w:id="112">
    <w:p w14:paraId="0B68A4B5" w14:textId="6223670C" w:rsidR="00707B4F" w:rsidRDefault="00707B4F" w:rsidP="00256B02">
      <w:pPr>
        <w:pStyle w:val="FootnoteText"/>
        <w:spacing w:line="240" w:lineRule="auto"/>
      </w:pPr>
      <w:r>
        <w:rPr>
          <w:rStyle w:val="FootnoteReference"/>
        </w:rPr>
        <w:footnoteRef/>
      </w:r>
      <w:r>
        <w:t xml:space="preserve"> ENO’s published rates at … and …. assert that after paying the fixed charge = connection fee, residential customers pay $0.06/kWh for cost-of-service while non-residential customers pay $0.05 / kWh.</w:t>
      </w:r>
    </w:p>
  </w:footnote>
  <w:footnote w:id="113">
    <w:p w14:paraId="38ED6B7F" w14:textId="77777777" w:rsidR="00707B4F" w:rsidRDefault="00707B4F" w:rsidP="002F59C3">
      <w:pPr>
        <w:pStyle w:val="FootnoteText"/>
        <w:spacing w:line="240" w:lineRule="auto"/>
      </w:pPr>
      <w:r>
        <w:rPr>
          <w:rStyle w:val="FootnoteReference"/>
          <w:rFonts w:eastAsiaTheme="majorEastAsia"/>
        </w:rPr>
        <w:footnoteRef/>
      </w:r>
      <w:r>
        <w:t xml:space="preserve"> </w:t>
      </w:r>
      <w:r w:rsidRPr="003D5937">
        <w:rPr>
          <w:i/>
          <w:iCs/>
        </w:rPr>
        <w:t>It is problematic that residential customers are not charged for demand because, as Jim Lazar’s Guide points out, utility peak demand is overwhelmingly caused by residential customers because: 1) the average utility customer base is 90% residential; and 2) residential AC demand in the afternoon and evening drives the summer utility peak, and residential electric heating demand at night drives the winter utility peak</w:t>
      </w:r>
      <w:r w:rsidRPr="00533DB5">
        <w:t>. Is Footnote 10, page 7 of the Direct Testimony</w:t>
      </w:r>
      <w:r>
        <w:t>.</w:t>
      </w:r>
    </w:p>
  </w:footnote>
  <w:footnote w:id="114">
    <w:p w14:paraId="0741A87B" w14:textId="77777777" w:rsidR="00707B4F" w:rsidRDefault="00707B4F" w:rsidP="002F59C3">
      <w:pPr>
        <w:pStyle w:val="FootnoteText"/>
        <w:spacing w:line="240" w:lineRule="auto"/>
      </w:pPr>
      <w:r>
        <w:rPr>
          <w:rStyle w:val="FootnoteReference"/>
          <w:rFonts w:eastAsiaTheme="majorEastAsia"/>
        </w:rPr>
        <w:footnoteRef/>
      </w:r>
      <w:r>
        <w:t xml:space="preserve"> </w:t>
      </w:r>
      <w:r w:rsidRPr="00533DB5">
        <w:rPr>
          <w:sz w:val="16"/>
          <w:szCs w:val="16"/>
        </w:rPr>
        <w:t xml:space="preserve">Peak Utility Demand Hours (PUDH), area defined in MBK’s direct testimony in footnote 15 on page 13, although not with that name: </w:t>
      </w:r>
      <w:r>
        <w:rPr>
          <w:sz w:val="16"/>
          <w:szCs w:val="16"/>
        </w:rPr>
        <w:t xml:space="preserve">“ .. </w:t>
      </w:r>
      <w:r w:rsidRPr="00533DB5">
        <w:rPr>
          <w:sz w:val="16"/>
          <w:szCs w:val="16"/>
        </w:rPr>
        <w:t>are the roughly 500 to 600 hours in the year when ENO’s demand is potentially near ENO’s annual peak demand and initially set to be all hours within May through Sept, M-F, 2pm to 7pm.” on page 14.</w:t>
      </w:r>
      <w:r>
        <w:t xml:space="preserve"> </w:t>
      </w:r>
    </w:p>
  </w:footnote>
  <w:footnote w:id="115">
    <w:p w14:paraId="7A624924" w14:textId="427C5DD4" w:rsidR="00707B4F" w:rsidRDefault="00707B4F" w:rsidP="003E7F4E">
      <w:pPr>
        <w:pStyle w:val="PlainText"/>
        <w:contextualSpacing/>
        <w:jc w:val="both"/>
      </w:pPr>
      <w:r w:rsidRPr="003E7F4E">
        <w:rPr>
          <w:rStyle w:val="FootnoteReference"/>
          <w:rFonts w:ascii="Times New Roman" w:eastAsia="Times New Roman" w:hAnsi="Times New Roman" w:cs="Times New Roman"/>
          <w:sz w:val="20"/>
          <w:szCs w:val="20"/>
        </w:rPr>
        <w:footnoteRef/>
      </w:r>
      <w:r>
        <w:t xml:space="preserve"> </w:t>
      </w:r>
      <w:r w:rsidRPr="003E7F4E">
        <w:rPr>
          <w:rFonts w:ascii="Times New Roman" w:hAnsi="Times New Roman"/>
          <w:sz w:val="20"/>
          <w:szCs w:val="20"/>
        </w:rPr>
        <w:t xml:space="preserve">The effect to extinguish cross subsidies within a rate class is </w:t>
      </w:r>
      <w:r>
        <w:rPr>
          <w:rFonts w:ascii="Times New Roman" w:hAnsi="Times New Roman"/>
          <w:sz w:val="20"/>
          <w:szCs w:val="20"/>
        </w:rPr>
        <w:t>o</w:t>
      </w:r>
      <w:r w:rsidRPr="008A38BB">
        <w:rPr>
          <w:rFonts w:ascii="Times New Roman" w:hAnsi="Times New Roman"/>
          <w:sz w:val="20"/>
          <w:szCs w:val="20"/>
        </w:rPr>
        <w:t xml:space="preserve">therwise unknown in </w:t>
      </w:r>
      <w:r>
        <w:rPr>
          <w:rFonts w:ascii="Times New Roman" w:hAnsi="Times New Roman"/>
          <w:sz w:val="20"/>
          <w:szCs w:val="20"/>
        </w:rPr>
        <w:t>u</w:t>
      </w:r>
      <w:r w:rsidRPr="008A38BB">
        <w:rPr>
          <w:rFonts w:ascii="Times New Roman" w:hAnsi="Times New Roman"/>
          <w:sz w:val="20"/>
          <w:szCs w:val="20"/>
        </w:rPr>
        <w:t xml:space="preserve">tility </w:t>
      </w:r>
      <w:r>
        <w:rPr>
          <w:rFonts w:ascii="Times New Roman" w:hAnsi="Times New Roman"/>
          <w:sz w:val="20"/>
          <w:szCs w:val="20"/>
        </w:rPr>
        <w:t>r</w:t>
      </w:r>
      <w:r w:rsidRPr="008A38BB">
        <w:rPr>
          <w:rFonts w:ascii="Times New Roman" w:hAnsi="Times New Roman"/>
          <w:sz w:val="20"/>
          <w:szCs w:val="20"/>
        </w:rPr>
        <w:t>egulation</w:t>
      </w:r>
      <w:r>
        <w:rPr>
          <w:rFonts w:ascii="Times New Roman" w:hAnsi="Times New Roman"/>
          <w:sz w:val="20"/>
          <w:szCs w:val="20"/>
        </w:rPr>
        <w:t>.</w:t>
      </w:r>
    </w:p>
  </w:footnote>
  <w:footnote w:id="116">
    <w:p w14:paraId="279CE03E" w14:textId="77777777" w:rsidR="00707B4F" w:rsidRDefault="00707B4F" w:rsidP="004A38AB">
      <w:pPr>
        <w:pStyle w:val="FootnoteText"/>
        <w:contextualSpacing/>
      </w:pPr>
      <w:r>
        <w:rPr>
          <w:rStyle w:val="FootnoteReference"/>
        </w:rPr>
        <w:footnoteRef/>
      </w:r>
      <w:r>
        <w:t xml:space="preserve"> </w:t>
      </w:r>
      <w:r w:rsidRPr="00E2232E">
        <w:t>Because AC’s are off more than half of each hour they operate.</w:t>
      </w:r>
    </w:p>
  </w:footnote>
  <w:footnote w:id="117">
    <w:p w14:paraId="48536F3C" w14:textId="77777777" w:rsidR="00707B4F" w:rsidRPr="008C7B2D" w:rsidRDefault="00707B4F" w:rsidP="004A38AB">
      <w:pPr>
        <w:pStyle w:val="PlainText"/>
        <w:contextualSpacing/>
        <w:rPr>
          <w:rFonts w:ascii="Times New Roman" w:hAnsi="Times New Roman"/>
          <w:sz w:val="20"/>
          <w:szCs w:val="20"/>
        </w:rPr>
      </w:pPr>
      <w:r w:rsidRPr="008C7B2D">
        <w:rPr>
          <w:rStyle w:val="FootnoteReference"/>
          <w:rFonts w:ascii="Times New Roman" w:hAnsi="Times New Roman"/>
          <w:sz w:val="20"/>
          <w:szCs w:val="20"/>
        </w:rPr>
        <w:footnoteRef/>
      </w:r>
      <w:r w:rsidRPr="008C7B2D">
        <w:rPr>
          <w:rFonts w:ascii="Times New Roman" w:hAnsi="Times New Roman"/>
          <w:sz w:val="20"/>
          <w:szCs w:val="20"/>
        </w:rPr>
        <w:t xml:space="preserve"> Note that “cost-of-energy” really means “price of electricity”. Sorry! I didn’t name th</w:t>
      </w:r>
      <w:r>
        <w:rPr>
          <w:rFonts w:ascii="Times New Roman" w:hAnsi="Times New Roman"/>
          <w:sz w:val="20"/>
          <w:szCs w:val="20"/>
        </w:rPr>
        <w:t xml:space="preserve">is </w:t>
      </w:r>
      <w:r w:rsidRPr="00D80B97">
        <w:rPr>
          <w:rFonts w:ascii="Times New Roman" w:hAnsi="Times New Roman"/>
          <w:i/>
          <w:iCs/>
          <w:sz w:val="20"/>
          <w:szCs w:val="20"/>
        </w:rPr>
        <w:t>standard</w:t>
      </w:r>
      <w:r>
        <w:rPr>
          <w:rFonts w:ascii="Times New Roman" w:hAnsi="Times New Roman"/>
          <w:sz w:val="20"/>
          <w:szCs w:val="20"/>
        </w:rPr>
        <w:t xml:space="preserve"> utility </w:t>
      </w:r>
      <w:r w:rsidRPr="00D80B97">
        <w:rPr>
          <w:rFonts w:ascii="Times New Roman" w:hAnsi="Times New Roman"/>
          <w:i/>
          <w:iCs/>
          <w:sz w:val="20"/>
          <w:szCs w:val="20"/>
        </w:rPr>
        <w:t>jargon</w:t>
      </w:r>
      <w:r w:rsidRPr="008C7B2D">
        <w:rPr>
          <w:rFonts w:ascii="Times New Roman" w:hAnsi="Times New Roman"/>
          <w:sz w:val="20"/>
          <w:szCs w:val="20"/>
        </w:rPr>
        <w:t>!! ENO does this transaction roughly 1 billion times a month.</w:t>
      </w:r>
    </w:p>
  </w:footnote>
  <w:footnote w:id="118">
    <w:p w14:paraId="43DF19ED" w14:textId="0F89FD43" w:rsidR="00707B4F" w:rsidRDefault="00707B4F" w:rsidP="00D96CE0">
      <w:pPr>
        <w:pStyle w:val="FootnoteText"/>
        <w:spacing w:line="240" w:lineRule="auto"/>
        <w:contextualSpacing/>
      </w:pPr>
      <w:r w:rsidRPr="008C7B2D">
        <w:rPr>
          <w:rStyle w:val="FootnoteReference"/>
        </w:rPr>
        <w:footnoteRef/>
      </w:r>
      <w:r w:rsidRPr="008C7B2D">
        <w:t xml:space="preserve"> While “</w:t>
      </w:r>
      <w:r w:rsidRPr="008C7B2D">
        <w:rPr>
          <w:u w:val="single"/>
        </w:rPr>
        <w:t>CoE”</w:t>
      </w:r>
      <w:r w:rsidRPr="008C7B2D">
        <w:t xml:space="preserve"> </w:t>
      </w:r>
      <w:r>
        <w:t>refers to</w:t>
      </w:r>
      <w:r w:rsidRPr="008C7B2D">
        <w:t xml:space="preserve"> </w:t>
      </w:r>
      <w:r w:rsidRPr="00C80AC6">
        <w:rPr>
          <w:i/>
          <w:iCs/>
        </w:rPr>
        <w:t>Total Cost of Energy</w:t>
      </w:r>
      <w:r w:rsidRPr="008C7B2D">
        <w:t xml:space="preserve"> with the underline; </w:t>
      </w:r>
      <w:r>
        <w:t>a few</w:t>
      </w:r>
      <w:r w:rsidRPr="008C7B2D">
        <w:t xml:space="preserve"> sentence</w:t>
      </w:r>
      <w:r>
        <w:t xml:space="preserve">s later </w:t>
      </w:r>
      <w:r w:rsidRPr="008C7B2D">
        <w:t xml:space="preserve">“CoE” without the underline </w:t>
      </w:r>
      <w:r>
        <w:t>refers to</w:t>
      </w:r>
      <w:r w:rsidRPr="008C7B2D">
        <w:t xml:space="preserve"> </w:t>
      </w:r>
      <w:r w:rsidRPr="00C80AC6">
        <w:rPr>
          <w:i/>
          <w:iCs/>
        </w:rPr>
        <w:t>weighted average Cost of Energy</w:t>
      </w:r>
      <w:r w:rsidRPr="008C7B2D">
        <w:t>.</w:t>
      </w:r>
      <w:r>
        <w:t xml:space="preserve"> Because CoE is recalculated monthly, CoE is a monthly weighted average.</w:t>
      </w:r>
    </w:p>
  </w:footnote>
  <w:footnote w:id="119">
    <w:p w14:paraId="60F27DBA" w14:textId="77777777" w:rsidR="00707B4F" w:rsidRPr="00ED39D9" w:rsidRDefault="00707B4F" w:rsidP="00D96CE0">
      <w:pPr>
        <w:pStyle w:val="FootnoteText"/>
        <w:spacing w:line="240" w:lineRule="auto"/>
        <w:contextualSpacing/>
      </w:pPr>
      <w:r w:rsidRPr="00ED39D9">
        <w:rPr>
          <w:vertAlign w:val="superscript"/>
        </w:rPr>
        <w:footnoteRef/>
      </w:r>
      <w:r w:rsidRPr="00ED39D9">
        <w:t xml:space="preserve"> </w:t>
      </w:r>
      <w:r w:rsidRPr="00A82320">
        <w:t>There are roughly 12 x 24 x 30 = 15,000 five-minute intervals in a month</w:t>
      </w:r>
      <w:r>
        <w:t>.</w:t>
      </w:r>
      <w:r w:rsidRPr="00ED39D9">
        <w:t xml:space="preserve"> </w:t>
      </w:r>
    </w:p>
  </w:footnote>
  <w:footnote w:id="120">
    <w:p w14:paraId="51CE203C" w14:textId="77777777" w:rsidR="00707B4F" w:rsidRPr="00C80AC6" w:rsidRDefault="00707B4F" w:rsidP="00D96CE0">
      <w:pPr>
        <w:pStyle w:val="PlainText"/>
        <w:contextualSpacing/>
        <w:rPr>
          <w:rFonts w:ascii="Times New Roman" w:hAnsi="Times New Roman"/>
          <w:sz w:val="20"/>
          <w:szCs w:val="20"/>
        </w:rPr>
      </w:pPr>
      <w:r w:rsidRPr="00ED39D9">
        <w:rPr>
          <w:rFonts w:ascii="Times New Roman" w:hAnsi="Times New Roman"/>
          <w:sz w:val="20"/>
          <w:szCs w:val="20"/>
          <w:vertAlign w:val="superscript"/>
        </w:rPr>
        <w:footnoteRef/>
      </w:r>
      <w:r w:rsidRPr="00ED39D9">
        <w:rPr>
          <w:rFonts w:ascii="Times New Roman" w:hAnsi="Times New Roman"/>
          <w:sz w:val="20"/>
          <w:szCs w:val="20"/>
        </w:rPr>
        <w:t xml:space="preserve"> </w:t>
      </w:r>
      <w:r>
        <w:rPr>
          <w:rFonts w:ascii="Times New Roman" w:hAnsi="Times New Roman"/>
          <w:sz w:val="20"/>
          <w:szCs w:val="20"/>
        </w:rPr>
        <w:t>All t</w:t>
      </w:r>
      <w:r w:rsidRPr="00ED39D9">
        <w:rPr>
          <w:rFonts w:ascii="Times New Roman" w:hAnsi="Times New Roman"/>
          <w:sz w:val="20"/>
          <w:szCs w:val="20"/>
        </w:rPr>
        <w:t>he preceding</w:t>
      </w:r>
      <w:r>
        <w:rPr>
          <w:rFonts w:ascii="Times New Roman" w:hAnsi="Times New Roman"/>
          <w:sz w:val="20"/>
          <w:szCs w:val="20"/>
        </w:rPr>
        <w:t xml:space="preserve"> assertions on this page were</w:t>
      </w:r>
      <w:r w:rsidRPr="00ED39D9">
        <w:rPr>
          <w:rFonts w:ascii="Times New Roman" w:hAnsi="Times New Roman"/>
          <w:sz w:val="20"/>
          <w:szCs w:val="20"/>
        </w:rPr>
        <w:t xml:space="preserve"> explained in </w:t>
      </w:r>
      <w:r>
        <w:rPr>
          <w:rFonts w:ascii="Times New Roman" w:hAnsi="Times New Roman"/>
          <w:sz w:val="20"/>
          <w:szCs w:val="20"/>
        </w:rPr>
        <w:t>MBK’s</w:t>
      </w:r>
      <w:r w:rsidRPr="00ED39D9">
        <w:rPr>
          <w:rFonts w:ascii="Times New Roman" w:hAnsi="Times New Roman"/>
          <w:sz w:val="20"/>
          <w:szCs w:val="20"/>
        </w:rPr>
        <w:t xml:space="preserve"> Direct Testimony on pages 8 through 14, although the word “weighted” was accidently left out of that discussion.</w:t>
      </w:r>
    </w:p>
  </w:footnote>
  <w:footnote w:id="121">
    <w:p w14:paraId="6BB78B91" w14:textId="77777777" w:rsidR="00707B4F" w:rsidRDefault="00707B4F" w:rsidP="004A38AB">
      <w:pPr>
        <w:pStyle w:val="FootnoteText"/>
      </w:pPr>
      <w:r>
        <w:rPr>
          <w:rStyle w:val="FootnoteReference"/>
        </w:rPr>
        <w:footnoteRef/>
      </w:r>
      <w:r>
        <w:t xml:space="preserve"> </w:t>
      </w:r>
      <w:r w:rsidRPr="004278ED">
        <w:t xml:space="preserve">This effect is exactly why this rate design is called </w:t>
      </w:r>
      <w:r w:rsidRPr="00D96CE0">
        <w:rPr>
          <w:i/>
          <w:iCs/>
        </w:rPr>
        <w:t>Customer Lowered Electricity Price</w:t>
      </w:r>
      <w:r>
        <w:t>.</w:t>
      </w:r>
    </w:p>
  </w:footnote>
  <w:footnote w:id="122">
    <w:p w14:paraId="5E3126FA" w14:textId="77777777" w:rsidR="00707B4F" w:rsidRPr="009B7C4B" w:rsidRDefault="00707B4F" w:rsidP="000B5054">
      <w:pPr>
        <w:pStyle w:val="FootnoteText"/>
        <w:spacing w:line="240" w:lineRule="auto"/>
      </w:pPr>
      <w:r w:rsidRPr="009B7C4B">
        <w:rPr>
          <w:rStyle w:val="FootnoteReference"/>
        </w:rPr>
        <w:footnoteRef/>
      </w:r>
      <w:r w:rsidRPr="009B7C4B">
        <w:t xml:space="preserve"> Under cost causation, “all approved rates [must] reflect to some degree the costs actually caused by the customer who must pay them.” K N Energy, Inc. v. FERC, 968 F.2d 1295, 1300 (D.C. Cir. 1992).</w:t>
      </w:r>
    </w:p>
  </w:footnote>
  <w:footnote w:id="123">
    <w:p w14:paraId="1EB1210F" w14:textId="77777777" w:rsidR="00707B4F" w:rsidRPr="009B7C4B" w:rsidRDefault="00707B4F" w:rsidP="00C0729D">
      <w:pPr>
        <w:pStyle w:val="FootnoteText"/>
        <w:spacing w:line="240" w:lineRule="auto"/>
        <w:jc w:val="both"/>
      </w:pPr>
      <w:r w:rsidRPr="009B7C4B">
        <w:rPr>
          <w:rStyle w:val="FootnoteReference"/>
        </w:rPr>
        <w:footnoteRef/>
      </w:r>
      <w:r w:rsidRPr="009B7C4B">
        <w:t xml:space="preserve"> Council Resolution </w:t>
      </w:r>
      <w:r w:rsidRPr="009B7C4B">
        <w:rPr>
          <w:b/>
          <w:bCs/>
        </w:rPr>
        <w:t>R-99-433</w:t>
      </w:r>
      <w:r w:rsidRPr="009B7C4B">
        <w:t xml:space="preserve"> also advised ENO that the assessment of financial penalties were to be determined and implemented annually based upon a Council finding that the reliability achieved annually by ENO in each of its networks, as defined in ENO's remediation plans, failed to achieve the level of reliability proposed by ENO, and ENO's reliability performance for· each of its networks were to be measured by comparing ENO's actual SAIFIs achieved each year in comparison to those SAIFIs projected to be achieved by ENO in its network remediation plans</w:t>
      </w:r>
    </w:p>
  </w:footnote>
  <w:footnote w:id="124">
    <w:p w14:paraId="0C4E06EE" w14:textId="77777777" w:rsidR="00707B4F" w:rsidRPr="009B7C4B" w:rsidRDefault="00707B4F" w:rsidP="000B5054">
      <w:pPr>
        <w:pStyle w:val="FootnoteText"/>
        <w:spacing w:line="240" w:lineRule="auto"/>
      </w:pPr>
      <w:r w:rsidRPr="009B7C4B">
        <w:rPr>
          <w:rStyle w:val="FootnoteReference"/>
        </w:rPr>
        <w:footnoteRef/>
      </w:r>
      <w:r w:rsidRPr="009B7C4B">
        <w:t xml:space="preserve"> </w:t>
      </w:r>
      <w:r w:rsidRPr="009B7C4B">
        <w:rPr>
          <w:b/>
          <w:bCs/>
        </w:rPr>
        <w:t>R-17-427</w:t>
      </w:r>
      <w:r w:rsidRPr="009B7C4B">
        <w:t xml:space="preserve">, 8/10/2017, </w:t>
      </w:r>
      <w:r w:rsidRPr="009B7C4B">
        <w:rPr>
          <w:b/>
          <w:bCs/>
        </w:rPr>
        <w:t>ESTABLISH MINIMUM ELECTRIC RELIABILITY PERFORMANCE STANDARDS AND FINANCIAL PENALTY MECHANISMS</w:t>
      </w:r>
    </w:p>
  </w:footnote>
  <w:footnote w:id="125">
    <w:p w14:paraId="286CA111" w14:textId="77777777" w:rsidR="00707B4F" w:rsidRPr="009B7C4B" w:rsidRDefault="00707B4F" w:rsidP="000B5054">
      <w:pPr>
        <w:pStyle w:val="FootnoteText"/>
        <w:spacing w:line="240" w:lineRule="auto"/>
        <w:rPr>
          <w:b/>
          <w:bCs/>
        </w:rPr>
      </w:pPr>
      <w:r w:rsidRPr="009B7C4B">
        <w:rPr>
          <w:rStyle w:val="FootnoteReference"/>
        </w:rPr>
        <w:footnoteRef/>
      </w:r>
      <w:r w:rsidRPr="009B7C4B">
        <w:rPr>
          <w:b/>
          <w:bCs/>
        </w:rPr>
        <w:t xml:space="preserve"> R-18-475</w:t>
      </w:r>
      <w:r w:rsidRPr="009B7C4B">
        <w:t xml:space="preserve">, 10/31/2018, </w:t>
      </w:r>
      <w:r w:rsidRPr="009B7C4B">
        <w:rPr>
          <w:b/>
          <w:bCs/>
        </w:rPr>
        <w:t>PRUDENCE INVESTIGATION REGARDING ENO's SERVICE DISRUPTIONS</w:t>
      </w:r>
    </w:p>
  </w:footnote>
  <w:footnote w:id="126">
    <w:p w14:paraId="6A6BE363" w14:textId="77777777" w:rsidR="00707B4F" w:rsidRPr="009B7C4B" w:rsidRDefault="00707B4F" w:rsidP="000B5054">
      <w:pPr>
        <w:pStyle w:val="FootnoteText"/>
        <w:spacing w:line="240" w:lineRule="auto"/>
        <w:rPr>
          <w:color w:val="000000"/>
        </w:rPr>
      </w:pPr>
      <w:r w:rsidRPr="009B7C4B">
        <w:rPr>
          <w:rStyle w:val="FootnoteReference"/>
        </w:rPr>
        <w:footnoteRef/>
      </w:r>
      <w:r w:rsidRPr="009B7C4B">
        <w:t xml:space="preserve"> </w:t>
      </w:r>
      <w:hyperlink r:id="rId29" w:history="1">
        <w:r w:rsidRPr="009B7C4B">
          <w:rPr>
            <w:rStyle w:val="Hyperlink"/>
          </w:rPr>
          <w:t>https://cityofno.granicus.com/MetaViewer.php?view_id=7&amp;clip_id=313&amp;meta_id=65297</w:t>
        </w:r>
      </w:hyperlink>
      <w:r w:rsidRPr="009B7C4B">
        <w:t xml:space="preserve">, </w:t>
      </w:r>
      <w:r w:rsidRPr="003E7F4E">
        <w:rPr>
          <w:b/>
          <w:bCs/>
          <w:color w:val="000000"/>
        </w:rPr>
        <w:t>R-06-402</w:t>
      </w:r>
      <w:r w:rsidRPr="009B7C4B">
        <w:rPr>
          <w:color w:val="000000"/>
        </w:rPr>
        <w:t>, Sep 21, 2006 NEM was initiated. NEM was revised by R-10-143, Mar 25, 2010.</w:t>
      </w:r>
    </w:p>
  </w:footnote>
  <w:footnote w:id="127">
    <w:p w14:paraId="47FF417A" w14:textId="77777777" w:rsidR="00707B4F" w:rsidRPr="009B7C4B" w:rsidRDefault="00707B4F" w:rsidP="00C0729D">
      <w:pPr>
        <w:pStyle w:val="FootnoteText"/>
        <w:spacing w:line="240" w:lineRule="auto"/>
        <w:jc w:val="both"/>
      </w:pPr>
      <w:r w:rsidRPr="009B7C4B">
        <w:rPr>
          <w:rStyle w:val="FootnoteReference"/>
        </w:rPr>
        <w:footnoteRef/>
      </w:r>
      <w:r w:rsidRPr="009B7C4B">
        <w:t xml:space="preserve"> </w:t>
      </w:r>
      <w:r w:rsidRPr="009B7C4B">
        <w:rPr>
          <w:color w:val="000000"/>
        </w:rPr>
        <w:t xml:space="preserve">ENO states its work in that docket demonstrated that the existing NEM policy of providing net metered customers a 1:1 retail credit on their bills for the energy they export to the grid, regardless of whether that energy is needed at the time, is inherently inequitable because it causes a shift in costs from NEM customers to all others. </w:t>
      </w:r>
      <w:r w:rsidRPr="009B7C4B">
        <w:rPr>
          <w:b/>
          <w:bCs/>
          <w:color w:val="000000"/>
        </w:rPr>
        <w:t>R-19-111</w:t>
      </w:r>
      <w:r w:rsidRPr="009B7C4B">
        <w:rPr>
          <w:color w:val="000000"/>
        </w:rPr>
        <w:t>, 3/28/2019.</w:t>
      </w:r>
    </w:p>
  </w:footnote>
  <w:footnote w:id="128">
    <w:p w14:paraId="267FD078" w14:textId="77777777" w:rsidR="00707B4F" w:rsidRPr="0094306F" w:rsidRDefault="00707B4F" w:rsidP="00C0729D">
      <w:pPr>
        <w:spacing w:line="240" w:lineRule="auto"/>
        <w:contextualSpacing/>
        <w:jc w:val="both"/>
        <w:rPr>
          <w:sz w:val="20"/>
          <w:szCs w:val="20"/>
        </w:rPr>
      </w:pPr>
      <w:r w:rsidRPr="009B7C4B">
        <w:rPr>
          <w:rStyle w:val="FootnoteReference"/>
          <w:sz w:val="20"/>
          <w:szCs w:val="20"/>
        </w:rPr>
        <w:footnoteRef/>
      </w:r>
      <w:r w:rsidRPr="009B7C4B">
        <w:rPr>
          <w:sz w:val="20"/>
          <w:szCs w:val="20"/>
        </w:rPr>
        <w:t xml:space="preserve"> </w:t>
      </w:r>
      <w:r w:rsidRPr="009B7C4B">
        <w:rPr>
          <w:b/>
          <w:color w:val="000000"/>
          <w:sz w:val="20"/>
          <w:szCs w:val="20"/>
        </w:rPr>
        <w:t xml:space="preserve">ORDINANCE, CITY OF NEW ORLEANS, CITY HALL: _November 2, 2006, CALENDAR NO. _26,294 </w:t>
      </w:r>
      <w:r w:rsidRPr="009B7C4B">
        <w:rPr>
          <w:color w:val="000000"/>
          <w:sz w:val="20"/>
          <w:szCs w:val="20"/>
        </w:rPr>
        <w:t xml:space="preserve">BY: COUNCILMEMBERS THOMAS, HEAD, LEWIS </w:t>
      </w:r>
      <w:r w:rsidRPr="009B7C4B">
        <w:rPr>
          <w:b/>
          <w:color w:val="000000"/>
          <w:sz w:val="20"/>
          <w:szCs w:val="20"/>
        </w:rPr>
        <w:t>AN ORDINANCE</w:t>
      </w:r>
      <w:r w:rsidRPr="009B7C4B">
        <w:rPr>
          <w:color w:val="000000"/>
          <w:sz w:val="20"/>
          <w:szCs w:val="20"/>
        </w:rPr>
        <w:t xml:space="preserve"> authorizing the City of New Orleans to amend the Building Code (11625 MCS Uniform Building Code) establishing standards for the City of New Orleans by creating a new </w:t>
      </w:r>
      <w:r w:rsidRPr="0094306F">
        <w:rPr>
          <w:color w:val="000000"/>
          <w:sz w:val="20"/>
          <w:szCs w:val="20"/>
        </w:rPr>
        <w:t xml:space="preserve">Chapter entitled “Sustainability “ for new residences to be built so that New Orleans residents and members of the construction industry can utilize advanced construction techniques which result in durable, high-quality homes that are certifiable and encouraged by the City of New Orleans. … SOS construction standard will drastically lower energy use in a home,… Sustainability is functionally achieved when a dwelling is designed, built and commissioned to collect, transfer, store and ultimately convert naturally occurring environmental phenomena into a safe, healthy and comfortable indoor living environment, within the prescribed human comfort zone for at least 30 generations. …” </w:t>
      </w:r>
      <w:hyperlink r:id="rId30" w:history="1">
        <w:r w:rsidRPr="0094306F">
          <w:rPr>
            <w:rStyle w:val="Hyperlink"/>
            <w:sz w:val="20"/>
            <w:szCs w:val="20"/>
          </w:rPr>
          <w:t>https://studylib.net/doc/7815419/standard-of-sustainability--sos-</w:t>
        </w:r>
      </w:hyperlink>
    </w:p>
  </w:footnote>
  <w:footnote w:id="129">
    <w:p w14:paraId="106D5BB2"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r w:rsidRPr="0094306F">
        <w:rPr>
          <w:b/>
          <w:bCs/>
        </w:rPr>
        <w:t>R-07-600</w:t>
      </w:r>
      <w:r w:rsidRPr="0094306F">
        <w:t>, “</w:t>
      </w:r>
      <w:r w:rsidRPr="0094306F">
        <w:rPr>
          <w:color w:val="000000"/>
        </w:rPr>
        <w:t>Resolution Asserting the Commitment of the Council of the City of New Orleans to Energy Efficiency and the Development of Viable Energy Efficiency Programs.” December 6, 2007</w:t>
      </w:r>
      <w:r w:rsidRPr="0094306F">
        <w:t>.</w:t>
      </w:r>
    </w:p>
  </w:footnote>
  <w:footnote w:id="130">
    <w:p w14:paraId="4E6375CF"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94306F">
        <w:rPr>
          <w:color w:val="000000"/>
        </w:rPr>
        <w:t>IBID.</w:t>
      </w:r>
    </w:p>
  </w:footnote>
  <w:footnote w:id="131">
    <w:p w14:paraId="58AB5E3D"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94306F">
        <w:rPr>
          <w:b/>
          <w:bCs/>
        </w:rPr>
        <w:t xml:space="preserve">Integrated Resource Planning </w:t>
      </w:r>
      <w:r w:rsidRPr="0094306F">
        <w:rPr>
          <w:color w:val="000000"/>
        </w:rPr>
        <w:t>UD-08-02 By incorporating least-cost and Integrated Resource Planning (IRP), a utility is required to report its load and resource forecast for a specified period, and utilize the least-cost resource mix, including both supply and demand-side options. Read more about IRP on </w:t>
      </w:r>
      <w:hyperlink r:id="rId31" w:tgtFrame="_blank" w:history="1">
        <w:r w:rsidRPr="0094306F">
          <w:rPr>
            <w:color w:val="000000"/>
          </w:rPr>
          <w:t>ACEEE</w:t>
        </w:r>
      </w:hyperlink>
      <w:r w:rsidRPr="0094306F">
        <w:rPr>
          <w:color w:val="000000"/>
        </w:rPr>
        <w:t xml:space="preserve">, </w:t>
      </w:r>
      <w:hyperlink r:id="rId32" w:history="1">
        <w:r w:rsidRPr="0094306F">
          <w:rPr>
            <w:rStyle w:val="Hyperlink"/>
          </w:rPr>
          <w:t>https://www.all4energy.org/ud-08-02.html</w:t>
        </w:r>
      </w:hyperlink>
    </w:p>
  </w:footnote>
  <w:footnote w:id="132">
    <w:p w14:paraId="414B3469" w14:textId="77777777" w:rsidR="00707B4F" w:rsidRPr="0094306F" w:rsidRDefault="00707B4F" w:rsidP="000B5054">
      <w:pPr>
        <w:spacing w:line="240" w:lineRule="auto"/>
        <w:contextualSpacing/>
        <w:rPr>
          <w:sz w:val="20"/>
          <w:szCs w:val="20"/>
        </w:rPr>
      </w:pPr>
      <w:r w:rsidRPr="0094306F">
        <w:rPr>
          <w:rStyle w:val="FootnoteReference"/>
          <w:sz w:val="20"/>
          <w:szCs w:val="20"/>
        </w:rPr>
        <w:footnoteRef/>
      </w:r>
      <w:r w:rsidRPr="0094306F">
        <w:rPr>
          <w:sz w:val="20"/>
          <w:szCs w:val="20"/>
        </w:rPr>
        <w:t xml:space="preserve"> </w:t>
      </w:r>
      <w:r w:rsidRPr="0094306F">
        <w:rPr>
          <w:color w:val="000000"/>
          <w:sz w:val="20"/>
          <w:szCs w:val="20"/>
        </w:rPr>
        <w:t xml:space="preserve">“WHEREAS, it was the Council's desire to have uniform Integrated Resource Planning ("IRP") guidelines applicable to all electric utilities in its jurisdiction; and WHEREAS, to that end, on June 5, 2008, the Council issued Resolution No. </w:t>
      </w:r>
      <w:r w:rsidRPr="0094306F">
        <w:rPr>
          <w:b/>
          <w:bCs/>
          <w:color w:val="000000"/>
          <w:sz w:val="20"/>
          <w:szCs w:val="20"/>
        </w:rPr>
        <w:t>R-08-295</w:t>
      </w:r>
      <w:r w:rsidRPr="0094306F">
        <w:rPr>
          <w:color w:val="000000"/>
          <w:sz w:val="20"/>
          <w:szCs w:val="20"/>
        </w:rPr>
        <w:t>, Resolution Regarding Proposed Rulemaking to Establish IRP Components and Reporting requirements for ENO; “ R-8-295</w:t>
      </w:r>
    </w:p>
  </w:footnote>
  <w:footnote w:id="133">
    <w:p w14:paraId="7D266959"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hyperlink r:id="rId33" w:history="1">
        <w:r w:rsidRPr="0094306F">
          <w:rPr>
            <w:rStyle w:val="Hyperlink"/>
          </w:rPr>
          <w:t>https://www.all4energy.org/uploads/1/0/5/6/105637723/2017_09_29_ud-08-02_eno_app_for_supp._and_amended_energy_smart_plan_for_py_7-9_exhibit_12017_09_29_ud-08-02_eno_app_for_supp._and_amended_energy_smart_plan_for_py_7-9_exhibit_1.pdf</w:t>
        </w:r>
      </w:hyperlink>
    </w:p>
    <w:p w14:paraId="45A466EE" w14:textId="4E5EA738" w:rsidR="00707B4F" w:rsidRPr="0094306F" w:rsidRDefault="00707B4F" w:rsidP="00496AA1">
      <w:pPr>
        <w:pStyle w:val="FootnoteText"/>
        <w:spacing w:line="240" w:lineRule="auto"/>
        <w:contextualSpacing/>
        <w:jc w:val="both"/>
        <w:rPr>
          <w:color w:val="000000"/>
        </w:rPr>
      </w:pPr>
      <w:r w:rsidRPr="0094306F">
        <w:rPr>
          <w:color w:val="000000"/>
        </w:rPr>
        <w:t xml:space="preserve">In 2009, Council Resolution </w:t>
      </w:r>
      <w:r w:rsidRPr="0094306F">
        <w:rPr>
          <w:b/>
          <w:bCs/>
          <w:color w:val="000000"/>
        </w:rPr>
        <w:t>R-09-136</w:t>
      </w:r>
      <w:r w:rsidRPr="0094306F">
        <w:rPr>
          <w:color w:val="000000"/>
        </w:rPr>
        <w:t xml:space="preserve"> established the criteria for ENO to implement the Energy Smart Plan. • In July 2009, ENO submitted a filing in which it detailed the specifics of the design and funding levels for programs to be included in the Energy Smart Plan programs. • In September 2009, the Council approved the Energy Smart Plan programs as designed and found ENO’s programs to be just, reasonable and in the public interest; including funding levels and allocations, and goals and targets recommended by the Company.2 • In April 2011, ENO and CLEAResult implemented the Energy Smart Plan and began offering programs to ENO electric customers. ENO filed status reports periodically as outlined and required by Council Resolution </w:t>
      </w:r>
      <w:r w:rsidRPr="0094306F">
        <w:rPr>
          <w:b/>
          <w:bCs/>
          <w:color w:val="000000"/>
        </w:rPr>
        <w:t>R-11-52</w:t>
      </w:r>
      <w:r w:rsidRPr="0094306F">
        <w:rPr>
          <w:color w:val="000000"/>
        </w:rPr>
        <w:t xml:space="preserve">. Representatives of CLEAResult and ENO have made filings disclosing quarterly and annual results on the progress of the Energy Smart programs. • In October 2012, ENO submitted its Integrated Resource Plan (“IRP”) which outlined an optimal level of DSM for the near future of New Orleans. • On April 1, 2013, ENO filed its Supplemental Implementation and Cost Recovery filing which proposed a suite of energy efficiency programs and cost recovery mechanism for the 2014-2017 period. • On August 8, 2013, the Council approved Resolution </w:t>
      </w:r>
      <w:r w:rsidRPr="0094306F">
        <w:rPr>
          <w:b/>
          <w:bCs/>
          <w:color w:val="000000"/>
        </w:rPr>
        <w:t>R-13-271</w:t>
      </w:r>
      <w:r w:rsidRPr="0094306F">
        <w:rPr>
          <w:color w:val="000000"/>
        </w:rPr>
        <w:t xml:space="preserve"> which required ENO to finalize an agreement with NOLA Wise which would secure funding to sustain NOLA Wise from September 2013 – March 2014. ENO complied on August 26, 2013 by filing its agreement with NOLA Wise with the Council. • On October 10, 2013, the Council approved Resolution </w:t>
      </w:r>
      <w:r w:rsidRPr="0094306F">
        <w:rPr>
          <w:b/>
          <w:bCs/>
          <w:color w:val="000000"/>
        </w:rPr>
        <w:t>R-13-363</w:t>
      </w:r>
      <w:r w:rsidRPr="0094306F">
        <w:rPr>
          <w:color w:val="000000"/>
        </w:rPr>
        <w:t xml:space="preserve"> which found “it in the public interest to provide the necessary funding to continue the existing Energy Smart programs to assure continuity of energy efficiency programs in New Orleans through the end of calendar year 2014. • On April 10, 2014, and November 20, 2014, respectively, Resolutions </w:t>
      </w:r>
      <w:r w:rsidRPr="0094306F">
        <w:rPr>
          <w:b/>
          <w:bCs/>
          <w:color w:val="000000"/>
        </w:rPr>
        <w:t>R-14-122</w:t>
      </w:r>
      <w:r w:rsidRPr="0094306F">
        <w:rPr>
          <w:color w:val="000000"/>
        </w:rPr>
        <w:t xml:space="preserve"> and R-14- 509 extended the then-current programs for through Program Year 4. </w:t>
      </w:r>
      <w:r w:rsidRPr="0094306F">
        <w:rPr>
          <w:b/>
          <w:bCs/>
          <w:color w:val="000000"/>
        </w:rPr>
        <w:t>R-14-509</w:t>
      </w:r>
      <w:r w:rsidRPr="0094306F">
        <w:rPr>
          <w:color w:val="000000"/>
        </w:rPr>
        <w:t xml:space="preserve"> also required ENO to file an implementation plan for Program Years 5 and 6. ENO complied with this requirement on December 29, 2014. • Council Resolutions </w:t>
      </w:r>
      <w:r w:rsidRPr="0094306F">
        <w:rPr>
          <w:b/>
          <w:bCs/>
          <w:color w:val="000000"/>
        </w:rPr>
        <w:t>R-15-140</w:t>
      </w:r>
      <w:r w:rsidRPr="0094306F">
        <w:rPr>
          <w:color w:val="000000"/>
        </w:rPr>
        <w:t xml:space="preserve"> and </w:t>
      </w:r>
      <w:r w:rsidRPr="0094306F">
        <w:rPr>
          <w:b/>
          <w:bCs/>
          <w:color w:val="000000"/>
        </w:rPr>
        <w:t>R-15-499</w:t>
      </w:r>
      <w:r w:rsidRPr="0094306F">
        <w:rPr>
          <w:color w:val="000000"/>
        </w:rPr>
        <w:t xml:space="preserve"> approved the programs and budgets for Program Years 5 and 6. Resolution R-15-140 also required ENO to issue a Request </w:t>
      </w:r>
      <w:proofErr w:type="gramStart"/>
      <w:r w:rsidRPr="0094306F">
        <w:rPr>
          <w:color w:val="000000"/>
        </w:rPr>
        <w:t>For</w:t>
      </w:r>
      <w:proofErr w:type="gramEnd"/>
      <w:r w:rsidRPr="0094306F">
        <w:rPr>
          <w:color w:val="000000"/>
        </w:rPr>
        <w:t xml:space="preserve"> Proposals (“RFP”) for a Third-Party Administrator for Program Years 7-9. Pursuant to the Resolution, and by way of RFP, ENO selected Chicago Bridge &amp; Iron Environmental and Infrastructure, Inc. (“CB&amp;I”) to perform as TPA, Accelerated Innovations (“AI”) to perform as Behavioral Program Implementer and ADM Associates (“ADM”) as Third Party Evaluator. • Council Resolution </w:t>
      </w:r>
      <w:r w:rsidRPr="0094306F">
        <w:rPr>
          <w:b/>
          <w:bCs/>
          <w:color w:val="000000"/>
        </w:rPr>
        <w:t>R-17-31</w:t>
      </w:r>
      <w:r w:rsidRPr="0094306F">
        <w:rPr>
          <w:color w:val="000000"/>
        </w:rPr>
        <w:t xml:space="preserve"> provided conditional approval of CB&amp;I, approved AI and ADM required ENO to create an Implementation Plan for Program Years 7-9. • The Resolution approved, with exception to the budgets, the programs proposed in ENO’s February 13, 2017 Implementation Plan. The Resolution also required ENO to host at least three technical conferences with the Advisors and stakeholders with hopes of resolving certain matters including, but not limited to, inconsistencies in the budget and pilot program expansion. • On July 7, 2017, CB&amp;I received approval from the Louisiana Secretary of State for an Amendment to its Articles of Incorporation to change its name to APTIM Environmental and Infrastructure, Inc. (“APTIM”). ENO notified the Council’s Advisors and the Council’s Utility Regulatory Office of this name change on July 11, 2017.3 • On September 19, 2017, ENO filed the New Orleans Technical Reference Manual (“NOTRM”) v 1.0 with the Council and distributed the NOTRM to parties to Council Docket No. UD-08-02.</w:t>
      </w:r>
    </w:p>
  </w:footnote>
  <w:footnote w:id="134">
    <w:p w14:paraId="4F0D8C01"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r w:rsidRPr="0094306F">
        <w:rPr>
          <w:b/>
          <w:bCs/>
        </w:rPr>
        <w:t xml:space="preserve">R-14-511, </w:t>
      </w:r>
      <w:r w:rsidRPr="0094306F">
        <w:t>November 20, 2014</w:t>
      </w:r>
      <w:r w:rsidRPr="0094306F">
        <w:rPr>
          <w:b/>
          <w:bCs/>
        </w:rPr>
        <w:t>, RESOLUTION REGARDING PROPOSED RULEMAKING TO ESTABLISH INTEGRATED RESOURCE PLANNING COMPONENTS AND REPORTING REQUIREMENTS FOR ENTERGY NEW ORLEANS, INC.</w:t>
      </w:r>
    </w:p>
  </w:footnote>
  <w:footnote w:id="135">
    <w:p w14:paraId="55C0F082" w14:textId="77777777" w:rsidR="00707B4F" w:rsidRPr="0094306F" w:rsidRDefault="00707B4F" w:rsidP="000B5054">
      <w:pPr>
        <w:spacing w:line="240" w:lineRule="auto"/>
        <w:ind w:right="1189"/>
        <w:contextualSpacing/>
        <w:rPr>
          <w:b/>
          <w:sz w:val="20"/>
          <w:szCs w:val="20"/>
        </w:rPr>
      </w:pPr>
      <w:r w:rsidRPr="0094306F">
        <w:rPr>
          <w:rStyle w:val="FootnoteReference"/>
          <w:sz w:val="20"/>
          <w:szCs w:val="20"/>
        </w:rPr>
        <w:footnoteRef/>
      </w:r>
      <w:r w:rsidRPr="0094306F">
        <w:rPr>
          <w:sz w:val="20"/>
          <w:szCs w:val="20"/>
        </w:rPr>
        <w:t xml:space="preserve"> </w:t>
      </w:r>
      <w:r w:rsidRPr="0094306F">
        <w:rPr>
          <w:b/>
          <w:bCs/>
          <w:sz w:val="20"/>
          <w:szCs w:val="20"/>
        </w:rPr>
        <w:t>R-17-32</w:t>
      </w:r>
      <w:r w:rsidRPr="0094306F">
        <w:rPr>
          <w:sz w:val="20"/>
          <w:szCs w:val="20"/>
        </w:rPr>
        <w:t xml:space="preserve">, January 26, 2017, </w:t>
      </w:r>
      <w:r w:rsidRPr="0094306F">
        <w:rPr>
          <w:b/>
          <w:bCs/>
          <w:sz w:val="20"/>
          <w:szCs w:val="20"/>
        </w:rPr>
        <w:t>RESOLUTION REGARDING PROPOSED RULEMAKING TO ESTABLISH INTEGRATED RESOURCE PLANNING COMPONENTS AND REPORTING REQUIREMENTS FOR ENTERGY NEW ORLEANS, INC.</w:t>
      </w:r>
      <w:r w:rsidRPr="0094306F">
        <w:rPr>
          <w:sz w:val="20"/>
          <w:szCs w:val="20"/>
        </w:rPr>
        <w:t>, p 3.</w:t>
      </w:r>
    </w:p>
  </w:footnote>
  <w:footnote w:id="136">
    <w:p w14:paraId="65D78583" w14:textId="77777777" w:rsidR="00707B4F" w:rsidRPr="0094306F" w:rsidRDefault="00707B4F" w:rsidP="000B5054">
      <w:pPr>
        <w:pStyle w:val="FootnoteText"/>
        <w:spacing w:line="240" w:lineRule="auto"/>
      </w:pPr>
      <w:r w:rsidRPr="0094306F">
        <w:rPr>
          <w:rStyle w:val="FootnoteReference"/>
        </w:rPr>
        <w:footnoteRef/>
      </w:r>
      <w:r w:rsidRPr="0094306F">
        <w:t xml:space="preserve"> IBID.</w:t>
      </w:r>
    </w:p>
  </w:footnote>
  <w:footnote w:id="137">
    <w:p w14:paraId="1829EE13"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r w:rsidRPr="0094306F">
        <w:rPr>
          <w:b/>
          <w:bCs/>
        </w:rPr>
        <w:t>R-16-103, RESOLUTION AND ORDER ESTABLISHING GUIDELINES FOR DESIGN OF A DECOUPLING PROGRAM FRO ENTERGY NEW ORLEANS, INC.”</w:t>
      </w:r>
      <w:r w:rsidRPr="0094306F">
        <w:t xml:space="preserve"> April 2016. </w:t>
      </w:r>
      <w:hyperlink r:id="rId34" w:history="1">
        <w:r w:rsidRPr="0094306F">
          <w:rPr>
            <w:rStyle w:val="Hyperlink"/>
          </w:rPr>
          <w:t>https://www.all4energy.org/uploads/1/0/5/6/105637723/2016_09_06_ud-08-02_eno_summary_of_ill_examples_of_a_basic_decoupling_mechanism.pdf</w:t>
        </w:r>
      </w:hyperlink>
    </w:p>
  </w:footnote>
  <w:footnote w:id="138">
    <w:p w14:paraId="1B9F0F91" w14:textId="77777777" w:rsidR="00707B4F" w:rsidRPr="0094306F" w:rsidRDefault="00707B4F" w:rsidP="00496AA1">
      <w:pPr>
        <w:pStyle w:val="FootnoteText"/>
        <w:spacing w:line="240" w:lineRule="auto"/>
        <w:jc w:val="both"/>
      </w:pPr>
      <w:r w:rsidRPr="0094306F">
        <w:rPr>
          <w:rStyle w:val="FootnoteReference"/>
        </w:rPr>
        <w:footnoteRef/>
      </w:r>
      <w:r w:rsidRPr="0094306F">
        <w:t xml:space="preserve"> “</w:t>
      </w:r>
      <w:r w:rsidRPr="0094306F">
        <w:rPr>
          <w:b/>
          <w:bCs/>
        </w:rPr>
        <w:t>Bias Against Renewables</w:t>
      </w:r>
      <w:r w:rsidRPr="0094306F">
        <w:t xml:space="preserve"> Despite consistently strong statements by the City Council, intervenors, and the community that renewable energy ought to play a significant part in how New Orleans meets its energy needs, Entergy’s preferred portfolio includes no renewable energy resources for 20 years.” 2016. </w:t>
      </w:r>
      <w:hyperlink r:id="rId35" w:history="1">
        <w:r w:rsidRPr="0094306F">
          <w:rPr>
            <w:rStyle w:val="Hyperlink"/>
          </w:rPr>
          <w:t>https://www.all4energy.org/uploads/1/0/5/6/105637723/ud-08-02_aae_seriously_flawed_report_on_nola_irp.pdf</w:t>
        </w:r>
      </w:hyperlink>
    </w:p>
  </w:footnote>
  <w:footnote w:id="139">
    <w:p w14:paraId="4024FE26" w14:textId="77777777" w:rsidR="00707B4F" w:rsidRPr="0094306F" w:rsidRDefault="00707B4F" w:rsidP="000B5054">
      <w:pPr>
        <w:pStyle w:val="FootnoteText"/>
        <w:spacing w:line="240" w:lineRule="auto"/>
      </w:pPr>
      <w:r w:rsidRPr="0094306F">
        <w:rPr>
          <w:rStyle w:val="FootnoteReference"/>
        </w:rPr>
        <w:footnoteRef/>
      </w:r>
      <w:r w:rsidRPr="0094306F">
        <w:t xml:space="preserve"> </w:t>
      </w:r>
      <w:hyperlink r:id="rId36" w:history="1">
        <w:r w:rsidRPr="0094306F">
          <w:rPr>
            <w:rStyle w:val="Hyperlink"/>
          </w:rPr>
          <w:t>https://www.all4energy.org/uploads/1/0/5/6/105637723/ud-08-02_aae_seriously_flawed_report_on_nola_irp.pdf</w:t>
        </w:r>
      </w:hyperlink>
      <w:r w:rsidRPr="0094306F">
        <w:t xml:space="preserve"> 2016. Seriously Flawed: What Went Wrong with Entergy’s 2015 Integrated Resource Plan</w:t>
      </w:r>
    </w:p>
  </w:footnote>
  <w:footnote w:id="140">
    <w:p w14:paraId="6636D4CA" w14:textId="77777777" w:rsidR="00707B4F" w:rsidRPr="0094306F" w:rsidRDefault="00707B4F" w:rsidP="00496AA1">
      <w:pPr>
        <w:pStyle w:val="FootnoteText"/>
        <w:spacing w:line="240" w:lineRule="auto"/>
        <w:jc w:val="both"/>
      </w:pPr>
      <w:r w:rsidRPr="0094306F">
        <w:rPr>
          <w:rStyle w:val="FootnoteReference"/>
        </w:rPr>
        <w:footnoteRef/>
      </w:r>
      <w:r w:rsidRPr="0094306F">
        <w:t xml:space="preserve"> Council in Resolution No. </w:t>
      </w:r>
      <w:r w:rsidRPr="0094306F">
        <w:rPr>
          <w:b/>
          <w:bCs/>
        </w:rPr>
        <w:t>R-10-142</w:t>
      </w:r>
      <w:r w:rsidRPr="0094306F">
        <w:t xml:space="preserve"> concluded that its experience with the Least Cost Integrated Resource Plan ("LCIRP") Ordinance had proven to be costly, unduly burdensome, and inefficient; and WHEREAS, it was the Council's desire to have uniform Integrated Resource Planning ("IRP") guidelines applicable to all electric utilities in its jurisdiction; and WHEREAS, to that end, on June 5, 2008, the Council issued Resolution No. </w:t>
      </w:r>
      <w:r w:rsidRPr="0094306F">
        <w:rPr>
          <w:b/>
          <w:bCs/>
        </w:rPr>
        <w:t>R-08-295</w:t>
      </w:r>
      <w:r w:rsidRPr="0094306F">
        <w:t xml:space="preserve">, Resolution Regarding Proposed Rulemaking to Establish IRP Components and Reporting requirements for ENO; Jan 26, 2017. </w:t>
      </w:r>
      <w:r w:rsidRPr="0094306F">
        <w:rPr>
          <w:b/>
          <w:bCs/>
        </w:rPr>
        <w:t>R-17-30</w:t>
      </w:r>
    </w:p>
  </w:footnote>
  <w:footnote w:id="141">
    <w:p w14:paraId="608E332E"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94306F">
        <w:rPr>
          <w:b/>
          <w:bCs/>
        </w:rPr>
        <w:t>R-17-100</w:t>
      </w:r>
      <w:r w:rsidRPr="0094306F">
        <w:t>, Feb 23, 2017, Acknowledging the failure of the 2015 ENO IRP.</w:t>
      </w:r>
    </w:p>
  </w:footnote>
  <w:footnote w:id="142">
    <w:p w14:paraId="4A4E57D5" w14:textId="77777777" w:rsidR="00707B4F" w:rsidRPr="0094306F" w:rsidRDefault="00707B4F" w:rsidP="000B5054">
      <w:pPr>
        <w:pStyle w:val="FootnoteText"/>
        <w:spacing w:line="240" w:lineRule="auto"/>
      </w:pPr>
      <w:r w:rsidRPr="0094306F">
        <w:rPr>
          <w:rStyle w:val="FootnoteReference"/>
        </w:rPr>
        <w:footnoteRef/>
      </w:r>
      <w:r w:rsidRPr="0094306F">
        <w:t xml:space="preserve"> IBID.</w:t>
      </w:r>
    </w:p>
  </w:footnote>
  <w:footnote w:id="143">
    <w:p w14:paraId="3A8C6457" w14:textId="77777777" w:rsidR="00707B4F" w:rsidRDefault="00707B4F" w:rsidP="000B5054">
      <w:pPr>
        <w:pStyle w:val="FootnoteText"/>
        <w:spacing w:line="240" w:lineRule="auto"/>
      </w:pPr>
      <w:r w:rsidRPr="0094306F">
        <w:rPr>
          <w:rStyle w:val="FootnoteReference"/>
        </w:rPr>
        <w:footnoteRef/>
      </w:r>
      <w:r w:rsidRPr="0094306F">
        <w:t xml:space="preserve"> </w:t>
      </w:r>
      <w:r w:rsidRPr="0094306F">
        <w:rPr>
          <w:b/>
          <w:bCs/>
        </w:rPr>
        <w:t>M-17-217</w:t>
      </w:r>
      <w:r w:rsidRPr="0094306F">
        <w:t>, CURO Protocols.</w:t>
      </w:r>
    </w:p>
  </w:footnote>
  <w:footnote w:id="144">
    <w:p w14:paraId="36F22EE7" w14:textId="77777777" w:rsidR="00707B4F" w:rsidRPr="0094306F" w:rsidRDefault="00707B4F" w:rsidP="000B5054">
      <w:pPr>
        <w:pStyle w:val="FootnoteText"/>
        <w:spacing w:line="240" w:lineRule="auto"/>
      </w:pPr>
      <w:r w:rsidRPr="0094306F">
        <w:rPr>
          <w:rStyle w:val="FootnoteReference"/>
        </w:rPr>
        <w:footnoteRef/>
      </w:r>
      <w:r w:rsidRPr="0094306F">
        <w:t xml:space="preserve"> </w:t>
      </w:r>
      <w:hyperlink r:id="rId37" w:history="1">
        <w:r w:rsidRPr="0094306F">
          <w:rPr>
            <w:rStyle w:val="Hyperlink"/>
          </w:rPr>
          <w:t>https://www.all4energy.org/uploads/1/0/5/6/105637723/2017_09_29_ud-08-02_eno_app_for_supp._and_amended_energy_smart_plan_for_py_7-9_exhibit_12017_09_29_ud-08-02_eno_app_for_supp._and_amended_energy_smart_plan_for_py_7-9_exhibit_1.pdf</w:t>
        </w:r>
      </w:hyperlink>
      <w:r w:rsidRPr="0094306F">
        <w:t xml:space="preserve"> , “Additional topics of discussion included (i) the Advisors’ questions concerning (a) program saturation levels; (b) demand response; (c) program year 6 spending; and (d) models which were used to create the budgets; (ii) the Alliance’s questions and discussion concerning (a) the Direct Load Control program; (b) the Behavioral Program; (c) EM&amp;V; and (d) market transformation; and (iii) a discussion of BSI’s questions and comments.”</w:t>
      </w:r>
    </w:p>
  </w:footnote>
  <w:footnote w:id="145">
    <w:p w14:paraId="03FE30D5" w14:textId="77777777" w:rsidR="00707B4F" w:rsidRPr="0094306F" w:rsidRDefault="00707B4F" w:rsidP="000B5054">
      <w:pPr>
        <w:pStyle w:val="FootnoteText"/>
        <w:spacing w:line="240" w:lineRule="auto"/>
      </w:pPr>
      <w:r w:rsidRPr="0094306F">
        <w:rPr>
          <w:rStyle w:val="FootnoteReference"/>
        </w:rPr>
        <w:footnoteRef/>
      </w:r>
      <w:r w:rsidRPr="0094306F">
        <w:t xml:space="preserve"> </w:t>
      </w:r>
      <w:hyperlink r:id="rId38" w:history="1">
        <w:r w:rsidRPr="0094306F">
          <w:rPr>
            <w:rStyle w:val="Hyperlink"/>
          </w:rPr>
          <w:t>https://www.nola.gov/resilience/climate-action/</w:t>
        </w:r>
      </w:hyperlink>
      <w:r w:rsidRPr="0094306F">
        <w:t>, July 2017</w:t>
      </w:r>
    </w:p>
  </w:footnote>
  <w:footnote w:id="146">
    <w:p w14:paraId="49A417D9"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Council Resolution </w:t>
      </w:r>
      <w:r w:rsidRPr="0094306F">
        <w:rPr>
          <w:b/>
          <w:bCs/>
        </w:rPr>
        <w:t>R-99-433</w:t>
      </w:r>
      <w:r w:rsidRPr="0094306F">
        <w:t xml:space="preserve"> also advised ENO that the assessment of financial penalties were to be determined and implemented annually based upon a Council finding that the reliability achieved annually by ENO in each of its networks, as defined in ENO's remediation plans, failed to achieve the level of reliability proposed by ENO, and ENO's reliability performance for· each of its networks were to be measured by comparing ENO's actual SAIFIs achieved each year in comparison to those SAIFIs projected to be achieved by ENO in its network remediation plans</w:t>
      </w:r>
    </w:p>
  </w:footnote>
  <w:footnote w:id="147">
    <w:p w14:paraId="3733A9B6"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r w:rsidRPr="0094306F">
        <w:rPr>
          <w:b/>
          <w:bCs/>
        </w:rPr>
        <w:t>R-17-427</w:t>
      </w:r>
      <w:r w:rsidRPr="0094306F">
        <w:t xml:space="preserve">, 8/10/2017, </w:t>
      </w:r>
      <w:r w:rsidRPr="0094306F">
        <w:rPr>
          <w:b/>
          <w:bCs/>
        </w:rPr>
        <w:t>ESTABLISH MINIMUM ELECTRIC RELIABILITY PERFORMANCE STANDARDS AND FINANCIAL PENALTY MECHANISMS</w:t>
      </w:r>
    </w:p>
  </w:footnote>
  <w:footnote w:id="148">
    <w:p w14:paraId="540288B4"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r w:rsidRPr="0094306F">
        <w:rPr>
          <w:b/>
          <w:bCs/>
        </w:rPr>
        <w:t>R-17-7</w:t>
      </w:r>
      <w:r w:rsidRPr="0094306F">
        <w:t xml:space="preserve">, 1/12/2017, </w:t>
      </w:r>
      <w:r w:rsidRPr="0094306F">
        <w:rPr>
          <w:b/>
          <w:bCs/>
        </w:rPr>
        <w:t>APPROVAL TO DEPLOY ADVANCED METERING INFRASTRUCTURE</w:t>
      </w:r>
    </w:p>
  </w:footnote>
  <w:footnote w:id="149">
    <w:p w14:paraId="00433637" w14:textId="77777777" w:rsidR="00707B4F" w:rsidRPr="0094306F" w:rsidRDefault="00707B4F" w:rsidP="000B5054">
      <w:pPr>
        <w:pStyle w:val="HTMLPreformatted"/>
        <w:contextualSpacing/>
        <w:rPr>
          <w:rFonts w:ascii="Times New Roman" w:hAnsi="Times New Roman" w:cs="Times New Roman"/>
        </w:rPr>
      </w:pPr>
      <w:r w:rsidRPr="0094306F">
        <w:rPr>
          <w:rStyle w:val="FootnoteReference"/>
          <w:rFonts w:ascii="Times New Roman" w:hAnsi="Times New Roman" w:cs="Times New Roman"/>
        </w:rPr>
        <w:footnoteRef/>
      </w:r>
      <w:r w:rsidRPr="0094306F">
        <w:rPr>
          <w:rFonts w:ascii="Times New Roman" w:hAnsi="Times New Roman" w:cs="Times New Roman"/>
        </w:rPr>
        <w:t xml:space="preserve"> </w:t>
      </w:r>
      <w:r w:rsidRPr="0094306F">
        <w:rPr>
          <w:rFonts w:ascii="Times New Roman" w:eastAsiaTheme="minorHAnsi" w:hAnsi="Times New Roman" w:cs="Times New Roman"/>
          <w:b/>
          <w:bCs/>
        </w:rPr>
        <w:t xml:space="preserve">R-18-99, RESOLUTION AND ORDER DIRECTING ENTERGY NEW ORLEANS, LLC TO ACCELERATE IMPLEMENTATION OF ITS ADVANCED METERING INITIATIVE, </w:t>
      </w:r>
      <w:r w:rsidRPr="0094306F">
        <w:rPr>
          <w:rFonts w:ascii="Times New Roman" w:eastAsiaTheme="minorHAnsi" w:hAnsi="Times New Roman" w:cs="Times New Roman"/>
        </w:rPr>
        <w:t>April 5, 2018.</w:t>
      </w:r>
    </w:p>
  </w:footnote>
  <w:footnote w:id="150">
    <w:p w14:paraId="2D8380C6" w14:textId="77777777" w:rsidR="00707B4F" w:rsidRDefault="00707B4F" w:rsidP="000B5054">
      <w:pPr>
        <w:pStyle w:val="FootnoteText"/>
        <w:spacing w:line="240" w:lineRule="auto"/>
      </w:pPr>
      <w:r w:rsidRPr="0094306F">
        <w:rPr>
          <w:rStyle w:val="FootnoteReference"/>
        </w:rPr>
        <w:footnoteRef/>
      </w:r>
      <w:r w:rsidRPr="0094306F">
        <w:t xml:space="preserve"> </w:t>
      </w:r>
      <w:r w:rsidRPr="0094306F">
        <w:rPr>
          <w:b/>
          <w:bCs/>
        </w:rPr>
        <w:t>R-17-30</w:t>
      </w:r>
      <w:r w:rsidRPr="0094306F">
        <w:t xml:space="preserve">, 1/26/2017, p4, </w:t>
      </w:r>
      <w:proofErr w:type="gramStart"/>
      <w:r w:rsidRPr="005F76D1">
        <w:rPr>
          <w:i/>
          <w:iCs/>
        </w:rPr>
        <w:t>Evaluate</w:t>
      </w:r>
      <w:proofErr w:type="gramEnd"/>
      <w:r w:rsidRPr="005F76D1">
        <w:rPr>
          <w:i/>
          <w:iCs/>
        </w:rPr>
        <w:t xml:space="preserve"> all demand-side resources by conducting benefit-cost analyses which include the Total Resource Cost ("TRC") test as well as the Ratepayer Impact Measure ("RIM") test, and consider any directly quantifiable environmental externalities</w:t>
      </w:r>
      <w:r w:rsidRPr="0094306F">
        <w:t>;</w:t>
      </w:r>
    </w:p>
  </w:footnote>
  <w:footnote w:id="151">
    <w:p w14:paraId="28EFE687"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NOPS Resolution, </w:t>
      </w:r>
      <w:r w:rsidRPr="0094306F">
        <w:rPr>
          <w:b/>
          <w:bCs/>
        </w:rPr>
        <w:t>R-18-65</w:t>
      </w:r>
      <w:r w:rsidRPr="0094306F">
        <w:t>, 3/8/2018, p 74.</w:t>
      </w:r>
    </w:p>
  </w:footnote>
  <w:footnote w:id="152">
    <w:p w14:paraId="166B8C8E"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NOPS Resolution, </w:t>
      </w:r>
      <w:r w:rsidRPr="0094306F">
        <w:rPr>
          <w:b/>
          <w:bCs/>
        </w:rPr>
        <w:t>R-18-65</w:t>
      </w:r>
      <w:r w:rsidRPr="0094306F">
        <w:t>, 3/8/2018, p 11.</w:t>
      </w:r>
    </w:p>
  </w:footnote>
  <w:footnote w:id="153">
    <w:p w14:paraId="36FBF050" w14:textId="77777777" w:rsidR="00707B4F" w:rsidRPr="0094306F" w:rsidRDefault="00707B4F" w:rsidP="000B5054">
      <w:pPr>
        <w:pStyle w:val="FootnoteText"/>
        <w:spacing w:line="240" w:lineRule="auto"/>
      </w:pPr>
      <w:r w:rsidRPr="0094306F">
        <w:rPr>
          <w:rStyle w:val="FootnoteReference"/>
        </w:rPr>
        <w:footnoteRef/>
      </w:r>
      <w:r w:rsidRPr="0094306F">
        <w:t xml:space="preserve"> Council Resolution </w:t>
      </w:r>
      <w:r w:rsidRPr="0094306F">
        <w:rPr>
          <w:b/>
          <w:bCs/>
        </w:rPr>
        <w:t>R-99-433</w:t>
      </w:r>
      <w:r w:rsidRPr="0094306F">
        <w:t xml:space="preserve"> also </w:t>
      </w:r>
      <w:r w:rsidRPr="005F76D1">
        <w:rPr>
          <w:i/>
          <w:iCs/>
        </w:rPr>
        <w:t>advised ENO that the assessment of financial penalties were to be determined and implemented annually based upon a Council finding that the reliability achieved annually by ENO in each of its networks, as defined in ENO's remediation plans, failed to achieve the level of reliability proposed by ENO, and ENO's reliability performance for each of its networks were to be measured by comparing ENO's actual SAIFIs achieved each year in comparison to those SAIFIs projected to be achieved by ENO in its network remediation plans</w:t>
      </w:r>
    </w:p>
  </w:footnote>
  <w:footnote w:id="154">
    <w:p w14:paraId="7A3F06E6"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94306F">
        <w:rPr>
          <w:b/>
          <w:bCs/>
        </w:rPr>
        <w:t>R-17-427</w:t>
      </w:r>
      <w:r w:rsidRPr="0094306F">
        <w:t xml:space="preserve">, 8/10/2017, </w:t>
      </w:r>
      <w:r w:rsidRPr="0094306F">
        <w:rPr>
          <w:b/>
          <w:bCs/>
        </w:rPr>
        <w:t>ESTABLISH MINIMUM ELECTRIC RELIABILITY PERFORMANCE STANDARDS AND FINANCIAL PENALTY MECHANISMS</w:t>
      </w:r>
    </w:p>
  </w:footnote>
  <w:footnote w:id="155">
    <w:p w14:paraId="5EF89D97" w14:textId="77777777" w:rsidR="00707B4F" w:rsidRPr="0094306F" w:rsidRDefault="00707B4F" w:rsidP="000B5054">
      <w:pPr>
        <w:pStyle w:val="FootnoteText"/>
        <w:spacing w:line="240" w:lineRule="auto"/>
        <w:rPr>
          <w:b/>
          <w:bCs/>
        </w:rPr>
      </w:pPr>
      <w:r w:rsidRPr="0094306F">
        <w:rPr>
          <w:rStyle w:val="FootnoteReference"/>
        </w:rPr>
        <w:footnoteRef/>
      </w:r>
      <w:r w:rsidRPr="0094306F">
        <w:rPr>
          <w:b/>
          <w:bCs/>
        </w:rPr>
        <w:t xml:space="preserve"> R-18-475</w:t>
      </w:r>
      <w:r w:rsidRPr="0094306F">
        <w:t xml:space="preserve">, 10/31/2018, </w:t>
      </w:r>
      <w:r w:rsidRPr="0094306F">
        <w:rPr>
          <w:b/>
          <w:bCs/>
        </w:rPr>
        <w:t>PRUDENCE INVESTIGATION REGARDING ENO's SERVICE DISRUPTIONS</w:t>
      </w:r>
    </w:p>
  </w:footnote>
  <w:footnote w:id="156">
    <w:p w14:paraId="02C28366" w14:textId="77777777" w:rsidR="00707B4F" w:rsidRPr="0094306F" w:rsidRDefault="00707B4F" w:rsidP="000B5054">
      <w:pPr>
        <w:pStyle w:val="FootnoteText"/>
        <w:spacing w:line="240" w:lineRule="auto"/>
        <w:rPr>
          <w:color w:val="000000"/>
        </w:rPr>
      </w:pPr>
      <w:r w:rsidRPr="0094306F">
        <w:rPr>
          <w:rStyle w:val="FootnoteReference"/>
        </w:rPr>
        <w:footnoteRef/>
      </w:r>
      <w:r w:rsidRPr="0094306F">
        <w:t xml:space="preserve"> </w:t>
      </w:r>
      <w:hyperlink r:id="rId39" w:history="1">
        <w:r w:rsidRPr="0094306F">
          <w:rPr>
            <w:rStyle w:val="Hyperlink"/>
          </w:rPr>
          <w:t>https://cityofno.granicus.com/MetaViewer.php?view_id=7&amp;clip_id=313&amp;meta_id=65297</w:t>
        </w:r>
      </w:hyperlink>
      <w:r w:rsidRPr="0094306F">
        <w:t xml:space="preserve">, </w:t>
      </w:r>
      <w:r w:rsidRPr="0094306F">
        <w:rPr>
          <w:color w:val="000000"/>
        </w:rPr>
        <w:t>R-06-402, Sep 21, 2006 NEM was initiated. NEM was revised by R-10-143, Mar 25, 2010.</w:t>
      </w:r>
    </w:p>
  </w:footnote>
  <w:footnote w:id="157">
    <w:p w14:paraId="7B3795DA"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5F76D1">
        <w:rPr>
          <w:i/>
          <w:iCs/>
          <w:color w:val="000000"/>
        </w:rPr>
        <w:t>ENO states its work in that docket demonstrated that the existing NEM policy of providing net metered customers a 1:1 retail credit on their bills for the energy they export to the grid, regardless of whether that energy is needed at the time, is inherently inequitable because it causes a shift in costs from NEM customers to all others</w:t>
      </w:r>
      <w:r w:rsidRPr="0094306F">
        <w:rPr>
          <w:color w:val="000000"/>
        </w:rPr>
        <w:t xml:space="preserve">. </w:t>
      </w:r>
      <w:r w:rsidRPr="0094306F">
        <w:rPr>
          <w:b/>
          <w:bCs/>
          <w:color w:val="000000"/>
        </w:rPr>
        <w:t>R-19-111</w:t>
      </w:r>
      <w:r w:rsidRPr="0094306F">
        <w:rPr>
          <w:color w:val="000000"/>
        </w:rPr>
        <w:t>, 3/28/2019.</w:t>
      </w:r>
    </w:p>
  </w:footnote>
  <w:footnote w:id="158">
    <w:p w14:paraId="1E7CB613"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3/28/2019, </w:t>
      </w:r>
      <w:r w:rsidRPr="0094306F">
        <w:rPr>
          <w:b/>
          <w:bCs/>
        </w:rPr>
        <w:t>R-19-111</w:t>
      </w:r>
      <w:r w:rsidRPr="0094306F">
        <w:t xml:space="preserve">, </w:t>
      </w:r>
      <w:r w:rsidRPr="0094306F">
        <w:rPr>
          <w:b/>
          <w:bCs/>
        </w:rPr>
        <w:t xml:space="preserve">RESOLUTION &amp; ORDER ESTABLISHING RULES FOR COMMUNITY SOLAR PROJECTS, </w:t>
      </w:r>
      <w:r w:rsidRPr="0094306F">
        <w:t xml:space="preserve">&amp; </w:t>
      </w:r>
      <w:r w:rsidRPr="0094306F">
        <w:rPr>
          <w:b/>
          <w:bCs/>
        </w:rPr>
        <w:t>R-18-223</w:t>
      </w:r>
    </w:p>
  </w:footnote>
  <w:footnote w:id="159">
    <w:p w14:paraId="3161B445"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5F76D1">
        <w:rPr>
          <w:i/>
          <w:iCs/>
        </w:rPr>
        <w:t>Advisors do not believe that the establishment of Community Solar Rules should preclude any party from proposing specific projects that differ from those rules to the Council for the Council's consideration</w:t>
      </w:r>
      <w:r w:rsidRPr="0094306F">
        <w:t xml:space="preserve">. p 31, </w:t>
      </w:r>
      <w:r w:rsidRPr="0094306F">
        <w:rPr>
          <w:b/>
          <w:bCs/>
        </w:rPr>
        <w:t>R-19-111.</w:t>
      </w:r>
    </w:p>
  </w:footnote>
  <w:footnote w:id="160">
    <w:p w14:paraId="0C4D8BD8" w14:textId="77777777" w:rsidR="00707B4F" w:rsidRPr="0094306F" w:rsidRDefault="00707B4F" w:rsidP="000B5054">
      <w:pPr>
        <w:spacing w:line="240" w:lineRule="auto"/>
        <w:ind w:right="-40"/>
        <w:contextualSpacing/>
        <w:rPr>
          <w:sz w:val="20"/>
          <w:szCs w:val="20"/>
        </w:rPr>
      </w:pPr>
      <w:r w:rsidRPr="0094306F">
        <w:rPr>
          <w:rStyle w:val="FootnoteReference"/>
          <w:sz w:val="20"/>
          <w:szCs w:val="20"/>
        </w:rPr>
        <w:footnoteRef/>
      </w:r>
      <w:r w:rsidRPr="0094306F">
        <w:rPr>
          <w:sz w:val="20"/>
          <w:szCs w:val="20"/>
        </w:rPr>
        <w:t xml:space="preserve"> </w:t>
      </w:r>
      <w:r w:rsidRPr="0094306F">
        <w:rPr>
          <w:b/>
          <w:bCs/>
          <w:sz w:val="20"/>
          <w:szCs w:val="20"/>
        </w:rPr>
        <w:t>R-19-11</w:t>
      </w:r>
      <w:r w:rsidRPr="0094306F">
        <w:rPr>
          <w:sz w:val="20"/>
          <w:szCs w:val="20"/>
        </w:rPr>
        <w:t xml:space="preserve">, p 3, March 28, 2019, </w:t>
      </w:r>
      <w:r w:rsidRPr="0094306F">
        <w:rPr>
          <w:b/>
          <w:bCs/>
          <w:sz w:val="20"/>
          <w:szCs w:val="20"/>
        </w:rPr>
        <w:t>RULEMAKING PROCEEDING TO ESTABLISH RULES FOR COMMUNITY SOLAR PROJECTS</w:t>
      </w:r>
    </w:p>
  </w:footnote>
  <w:footnote w:id="161">
    <w:p w14:paraId="15FA899B" w14:textId="77777777" w:rsidR="00707B4F" w:rsidRDefault="00707B4F" w:rsidP="000B5054">
      <w:pPr>
        <w:pStyle w:val="FootnoteText"/>
        <w:spacing w:line="240" w:lineRule="auto"/>
        <w:contextualSpacing/>
      </w:pPr>
      <w:r w:rsidRPr="0094306F">
        <w:rPr>
          <w:rStyle w:val="FootnoteReference"/>
        </w:rPr>
        <w:footnoteRef/>
      </w:r>
      <w:r w:rsidRPr="0094306F">
        <w:t xml:space="preserve"> P. 64. </w:t>
      </w:r>
      <w:r w:rsidRPr="0094306F">
        <w:rPr>
          <w:b/>
          <w:bCs/>
        </w:rPr>
        <w:t>R-19-11</w:t>
      </w:r>
      <w:r w:rsidRPr="0094306F">
        <w:t xml:space="preserve">, p 3, March 28, 2019, </w:t>
      </w:r>
      <w:r w:rsidRPr="0094306F">
        <w:rPr>
          <w:b/>
          <w:bCs/>
        </w:rPr>
        <w:t>RULEMAKING PROCEEDING TO ESTABLISH RULES FOR COMMUNITY SOLAR PROJECTS</w:t>
      </w:r>
    </w:p>
  </w:footnote>
  <w:footnote w:id="162">
    <w:p w14:paraId="477DB242" w14:textId="77777777" w:rsidR="00707B4F" w:rsidRPr="0094306F" w:rsidRDefault="00707B4F" w:rsidP="000B5054">
      <w:pPr>
        <w:shd w:val="clear" w:color="auto" w:fill="FFFFFF"/>
        <w:spacing w:line="240" w:lineRule="auto"/>
        <w:contextualSpacing/>
        <w:rPr>
          <w:color w:val="000000"/>
          <w:sz w:val="20"/>
          <w:szCs w:val="20"/>
        </w:rPr>
      </w:pPr>
      <w:r w:rsidRPr="0094306F">
        <w:rPr>
          <w:rStyle w:val="FootnoteReference"/>
          <w:sz w:val="20"/>
          <w:szCs w:val="20"/>
        </w:rPr>
        <w:footnoteRef/>
      </w:r>
      <w:r w:rsidRPr="0094306F">
        <w:rPr>
          <w:sz w:val="20"/>
          <w:szCs w:val="20"/>
        </w:rPr>
        <w:t xml:space="preserve"> Renewable Portfolio Standard (RPS) Rulemaking, </w:t>
      </w:r>
      <w:r w:rsidRPr="0094306F">
        <w:rPr>
          <w:b/>
          <w:bCs/>
          <w:sz w:val="20"/>
          <w:szCs w:val="20"/>
        </w:rPr>
        <w:t>UD-19-01, Resolution and Order establishing a docket and opening a rulemaking proceeding to establish Renewable Portfolio Standards (RPS</w:t>
      </w:r>
      <w:r w:rsidRPr="0094306F">
        <w:rPr>
          <w:sz w:val="20"/>
          <w:szCs w:val="20"/>
        </w:rPr>
        <w:t>),</w:t>
      </w:r>
      <w:r w:rsidRPr="0094306F">
        <w:rPr>
          <w:color w:val="000000"/>
          <w:sz w:val="20"/>
          <w:szCs w:val="20"/>
        </w:rPr>
        <w:t xml:space="preserve"> </w:t>
      </w:r>
      <w:hyperlink r:id="rId40" w:history="1">
        <w:r w:rsidRPr="0094306F">
          <w:rPr>
            <w:rStyle w:val="Hyperlink"/>
            <w:sz w:val="20"/>
            <w:szCs w:val="20"/>
          </w:rPr>
          <w:t>https://www.all4energy.org/ud-19-01.html</w:t>
        </w:r>
      </w:hyperlink>
    </w:p>
  </w:footnote>
  <w:footnote w:id="163">
    <w:p w14:paraId="3C2C7B99"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w:t>
      </w:r>
      <w:hyperlink r:id="rId41" w:history="1">
        <w:r w:rsidRPr="0094306F">
          <w:rPr>
            <w:rStyle w:val="Hyperlink"/>
          </w:rPr>
          <w:t>https://thelensnola.org/2019/07/16/council-environmental-coalition-announce-plans-to-increase-citys-renewable-energy-portfolio/?utm_source=The+Lens&amp;utm_campaign=4d564d5953-EMAIL_CAMPAIGN_2019_07_16_10_45&amp;utm_medium=email&amp;utm_term=0_bbcdaba031-4d564d5953-407209061</w:t>
        </w:r>
      </w:hyperlink>
    </w:p>
  </w:footnote>
  <w:footnote w:id="164">
    <w:p w14:paraId="118E6C75" w14:textId="77777777" w:rsidR="00707B4F" w:rsidRPr="0094306F" w:rsidRDefault="00707B4F" w:rsidP="000B5054">
      <w:pPr>
        <w:pStyle w:val="FootnoteText"/>
        <w:spacing w:line="240" w:lineRule="auto"/>
        <w:contextualSpacing/>
      </w:pPr>
      <w:r w:rsidRPr="0094306F">
        <w:rPr>
          <w:rStyle w:val="FootnoteReference"/>
        </w:rPr>
        <w:footnoteRef/>
      </w:r>
      <w:r w:rsidRPr="0094306F">
        <w:t xml:space="preserve"> IBID.</w:t>
      </w:r>
    </w:p>
  </w:footnote>
  <w:footnote w:id="165">
    <w:p w14:paraId="1FE3901C" w14:textId="77777777" w:rsidR="00707B4F" w:rsidRPr="0094306F" w:rsidRDefault="00707B4F" w:rsidP="000B5054">
      <w:pPr>
        <w:pStyle w:val="FootnoteText"/>
        <w:spacing w:line="240" w:lineRule="auto"/>
      </w:pPr>
      <w:r w:rsidRPr="0094306F">
        <w:rPr>
          <w:rStyle w:val="FootnoteReference"/>
        </w:rPr>
        <w:footnoteRef/>
      </w:r>
      <w:r w:rsidRPr="0094306F">
        <w:t xml:space="preserve"> </w:t>
      </w:r>
      <w:r w:rsidRPr="005F76D1">
        <w:rPr>
          <w:b/>
          <w:bCs/>
        </w:rPr>
        <w:t>ENO’s 2018 IRP</w:t>
      </w:r>
      <w:r w:rsidRPr="0094306F">
        <w:t>, page 48. July 2019.</w:t>
      </w:r>
    </w:p>
  </w:footnote>
  <w:footnote w:id="166">
    <w:p w14:paraId="781C4036" w14:textId="02A42479" w:rsidR="00707B4F" w:rsidRPr="0094306F" w:rsidRDefault="00707B4F" w:rsidP="000B5054">
      <w:pPr>
        <w:pStyle w:val="FootnoteText"/>
        <w:spacing w:line="240" w:lineRule="auto"/>
      </w:pPr>
      <w:r w:rsidRPr="0094306F">
        <w:rPr>
          <w:rStyle w:val="FootnoteReference"/>
        </w:rPr>
        <w:footnoteRef/>
      </w:r>
      <w:r w:rsidRPr="0094306F">
        <w:t xml:space="preserve"> ENO’s witnesses: Ericka Zimmerer and (see answer to </w:t>
      </w:r>
      <w:hyperlink w:anchor="_1.__" w:history="1">
        <w:r>
          <w:rPr>
            <w:rStyle w:val="Hyperlink"/>
          </w:rPr>
          <w:t>first part of P</w:t>
        </w:r>
        <w:r w:rsidRPr="005F76D1">
          <w:rPr>
            <w:rStyle w:val="Hyperlink"/>
          </w:rPr>
          <w:t>oint</w:t>
        </w:r>
        <w:r>
          <w:rPr>
            <w:rStyle w:val="Hyperlink"/>
          </w:rPr>
          <w:t xml:space="preserve"> 2</w:t>
        </w:r>
      </w:hyperlink>
      <w:r w:rsidRPr="0094306F">
        <w:t>).</w:t>
      </w:r>
    </w:p>
  </w:footnote>
  <w:footnote w:id="167">
    <w:p w14:paraId="6ED840BD" w14:textId="77777777" w:rsidR="00707B4F" w:rsidRDefault="00707B4F" w:rsidP="000B5054">
      <w:pPr>
        <w:pStyle w:val="FootnoteText"/>
        <w:spacing w:line="240" w:lineRule="auto"/>
      </w:pPr>
      <w:r w:rsidRPr="0094306F">
        <w:rPr>
          <w:rStyle w:val="FootnoteReference"/>
        </w:rPr>
        <w:footnoteRef/>
      </w:r>
      <w:r w:rsidRPr="0094306F">
        <w:t xml:space="preserve"> BSI’s Direct Testimony.</w:t>
      </w:r>
    </w:p>
  </w:footnote>
  <w:footnote w:id="168">
    <w:p w14:paraId="0B82C181" w14:textId="77777777" w:rsidR="00707B4F" w:rsidRDefault="00707B4F" w:rsidP="008B405B">
      <w:pPr>
        <w:pStyle w:val="FootnoteText"/>
        <w:spacing w:line="240" w:lineRule="auto"/>
        <w:contextualSpacing/>
      </w:pPr>
      <w:r>
        <w:rPr>
          <w:rStyle w:val="FootnoteReference"/>
        </w:rPr>
        <w:footnoteRef/>
      </w:r>
      <w:r>
        <w:t xml:space="preserve"> </w:t>
      </w:r>
      <w:hyperlink r:id="rId42" w:history="1">
        <w:r w:rsidRPr="0094306F">
          <w:rPr>
            <w:rStyle w:val="Hyperlink"/>
          </w:rPr>
          <w:t>https://www.nola.gov/resilience/climate-action/</w:t>
        </w:r>
      </w:hyperlink>
      <w:r w:rsidRPr="0094306F">
        <w:t>, July 2017</w:t>
      </w:r>
    </w:p>
  </w:footnote>
  <w:footnote w:id="169">
    <w:p w14:paraId="34819D3E" w14:textId="77777777" w:rsidR="00707B4F" w:rsidRDefault="00707B4F" w:rsidP="008B405B">
      <w:pPr>
        <w:pStyle w:val="FootnoteText"/>
        <w:spacing w:line="240" w:lineRule="auto"/>
        <w:contextualSpacing/>
      </w:pPr>
      <w:r>
        <w:rPr>
          <w:rStyle w:val="FootnoteReference"/>
        </w:rPr>
        <w:footnoteRef/>
      </w:r>
      <w:r>
        <w:t xml:space="preserve"> </w:t>
      </w:r>
      <w:hyperlink r:id="rId43" w:history="1">
        <w:r>
          <w:rPr>
            <w:rStyle w:val="Hyperlink"/>
          </w:rPr>
          <w:t>https://www.jdsupra.com/legalnews/from-sunrise-to-sunset-phasing-out-the-35439/</w:t>
        </w:r>
      </w:hyperlink>
    </w:p>
    <w:p w14:paraId="7ED14D90" w14:textId="2474EBAA" w:rsidR="00707B4F" w:rsidRDefault="00707B4F">
      <w:pPr>
        <w:pStyle w:val="FootnoteText"/>
      </w:pPr>
    </w:p>
  </w:footnote>
  <w:footnote w:id="170">
    <w:p w14:paraId="3246293D" w14:textId="582F21EC" w:rsidR="00707B4F" w:rsidRDefault="00707B4F" w:rsidP="008B405B">
      <w:pPr>
        <w:pStyle w:val="FootnoteText"/>
        <w:spacing w:line="240" w:lineRule="auto"/>
        <w:contextualSpacing/>
      </w:pPr>
      <w:r>
        <w:rPr>
          <w:rStyle w:val="FootnoteReference"/>
        </w:rPr>
        <w:footnoteRef/>
      </w:r>
      <w:r>
        <w:t xml:space="preserve"> Direct communication between Mike Hopkins to Andrew Touzzolo on July 30, 2018 by phone in the presence of mixed office visit and conference call in support Pres Kabacoff’s Charity Hospital Redevelopment project which was posed to install over a million dollars of ice-making AC’s. During this meeting Mike stated that should NOLA adopt CLEP, he would strongly consider building a manufacturing plant to locally build his equipment.</w:t>
      </w:r>
    </w:p>
  </w:footnote>
  <w:footnote w:id="171">
    <w:p w14:paraId="48A8C58D" w14:textId="30E5BB06" w:rsidR="00707B4F" w:rsidRDefault="00707B4F" w:rsidP="008B405B">
      <w:pPr>
        <w:pStyle w:val="FootnoteText"/>
        <w:spacing w:line="240" w:lineRule="auto"/>
      </w:pPr>
      <w:r>
        <w:rPr>
          <w:rStyle w:val="FootnoteReference"/>
        </w:rPr>
        <w:footnoteRef/>
      </w:r>
      <w:r>
        <w:t xml:space="preserve"> </w:t>
      </w:r>
      <w:hyperlink r:id="rId44" w:history="1">
        <w:r w:rsidRPr="009872FE">
          <w:rPr>
            <w:rStyle w:val="Hyperlink"/>
            <w:shd w:val="clear" w:color="auto" w:fill="FFFFFF"/>
          </w:rPr>
          <w:t>https://GpodAmericas.com</w:t>
        </w:r>
      </w:hyperlink>
      <w:r w:rsidRPr="009872FE">
        <w:rPr>
          <w:color w:val="26282A"/>
          <w:shd w:val="clear" w:color="auto" w:fill="FFFFFF"/>
        </w:rPr>
        <w:t xml:space="preserve"> &amp; </w:t>
      </w:r>
      <w:hyperlink r:id="rId45" w:tgtFrame="_blank" w:history="1">
        <w:r w:rsidRPr="009872FE">
          <w:rPr>
            <w:rStyle w:val="Hyperlink"/>
            <w:color w:val="1155CC"/>
            <w:shd w:val="clear" w:color="auto" w:fill="FFFFFF"/>
          </w:rPr>
          <w:t>http://www.mysunvolt.com</w:t>
        </w:r>
      </w:hyperlink>
    </w:p>
  </w:footnote>
  <w:footnote w:id="172">
    <w:p w14:paraId="0DAF9B80" w14:textId="77777777" w:rsidR="00707B4F" w:rsidRPr="00EE2904" w:rsidRDefault="00707B4F" w:rsidP="008B405B">
      <w:pPr>
        <w:spacing w:line="240" w:lineRule="auto"/>
        <w:jc w:val="both"/>
        <w:rPr>
          <w:sz w:val="24"/>
          <w:szCs w:val="24"/>
        </w:rPr>
      </w:pPr>
      <w:r>
        <w:rPr>
          <w:rStyle w:val="FootnoteReference"/>
        </w:rPr>
        <w:footnoteRef/>
      </w:r>
      <w:r>
        <w:t xml:space="preserve"> </w:t>
      </w:r>
      <w:hyperlink r:id="rId46" w:history="1">
        <w:r w:rsidRPr="009872FE">
          <w:rPr>
            <w:rStyle w:val="Hyperlink"/>
            <w:sz w:val="20"/>
            <w:szCs w:val="20"/>
          </w:rPr>
          <w:t>https://www.sciencedirect.com/topics/earth-and-planetary-sciences/wind-velocity</w:t>
        </w:r>
      </w:hyperlink>
    </w:p>
  </w:footnote>
  <w:footnote w:id="173">
    <w:p w14:paraId="40621E35" w14:textId="77777777" w:rsidR="00707B4F" w:rsidRPr="00A902EF" w:rsidRDefault="00707B4F" w:rsidP="00F924AB">
      <w:pPr>
        <w:spacing w:line="240" w:lineRule="auto"/>
        <w:rPr>
          <w:sz w:val="20"/>
        </w:rPr>
      </w:pPr>
      <w:r>
        <w:rPr>
          <w:rStyle w:val="FootnoteReference"/>
        </w:rPr>
        <w:footnoteRef/>
      </w:r>
      <w:r>
        <w:t xml:space="preserve"> </w:t>
      </w:r>
      <w:hyperlink r:id="rId47" w:history="1">
        <w:r w:rsidRPr="00A902EF">
          <w:rPr>
            <w:sz w:val="20"/>
          </w:rPr>
          <w:t>https://aceee.org/blog/2019/02/florida-could-add-135000-jobs</w:t>
        </w:r>
      </w:hyperlink>
      <w:r w:rsidRPr="00A902EF">
        <w:rPr>
          <w:sz w:val="20"/>
        </w:rPr>
        <w:t xml:space="preserve">, </w:t>
      </w:r>
      <w:hyperlink r:id="rId48" w:history="1">
        <w:r w:rsidRPr="00A902EF">
          <w:rPr>
            <w:rStyle w:val="Hyperlink"/>
            <w:sz w:val="20"/>
          </w:rPr>
          <w:t>www.aee.net/articles/advanced-energy-gains-125000-jobs-in-2018-growing-twice-as-fast-as-u.s.-employment-overall</w:t>
        </w:r>
      </w:hyperlink>
      <w:r w:rsidRPr="00A902EF">
        <w:rPr>
          <w:sz w:val="20"/>
        </w:rPr>
        <w:t xml:space="preserve">, </w:t>
      </w:r>
    </w:p>
    <w:p w14:paraId="0F2DBEF5" w14:textId="77777777" w:rsidR="00707B4F" w:rsidRPr="008B405B" w:rsidRDefault="00707B4F" w:rsidP="00F924AB">
      <w:pPr>
        <w:spacing w:line="240" w:lineRule="auto"/>
        <w:rPr>
          <w:rStyle w:val="Hyperlink"/>
          <w:sz w:val="20"/>
        </w:rPr>
      </w:pPr>
      <w:r>
        <w:rPr>
          <w:sz w:val="20"/>
        </w:rPr>
        <w:fldChar w:fldCharType="begin"/>
      </w:r>
      <w:r>
        <w:rPr>
          <w:sz w:val="20"/>
        </w:rPr>
        <w:instrText xml:space="preserve"> HYPERLINK "https://www.thesolarfoundation.org/solar-jobs-census/" </w:instrText>
      </w:r>
      <w:r>
        <w:rPr>
          <w:sz w:val="20"/>
        </w:rPr>
        <w:fldChar w:fldCharType="separate"/>
      </w:r>
      <w:r w:rsidRPr="008B405B">
        <w:rPr>
          <w:rStyle w:val="Hyperlink"/>
          <w:sz w:val="20"/>
        </w:rPr>
        <w:t xml:space="preserve">https://www.thesolarfoundation.org/solar-jobs-census/ </w:t>
      </w:r>
    </w:p>
    <w:p w14:paraId="69037F77" w14:textId="77777777" w:rsidR="00707B4F" w:rsidRPr="008B405B" w:rsidRDefault="00707B4F" w:rsidP="00F924AB">
      <w:pPr>
        <w:spacing w:line="240" w:lineRule="auto"/>
        <w:rPr>
          <w:rStyle w:val="Hyperlink"/>
          <w:sz w:val="20"/>
        </w:rPr>
      </w:pPr>
      <w:r>
        <w:rPr>
          <w:sz w:val="20"/>
        </w:rPr>
        <w:fldChar w:fldCharType="end"/>
      </w:r>
      <w:r>
        <w:rPr>
          <w:sz w:val="20"/>
        </w:rPr>
        <w:fldChar w:fldCharType="begin"/>
      </w:r>
      <w:r>
        <w:rPr>
          <w:sz w:val="20"/>
        </w:rPr>
        <w:instrText xml:space="preserve"> HYPERLINK "https://www.epa.gov/sites/production/files/2018-07/documents/mbg_2-2_directelectricityimpacts.pdf" </w:instrText>
      </w:r>
      <w:r>
        <w:rPr>
          <w:sz w:val="20"/>
        </w:rPr>
        <w:fldChar w:fldCharType="separate"/>
      </w:r>
      <w:r w:rsidRPr="008B405B">
        <w:rPr>
          <w:rStyle w:val="Hyperlink"/>
          <w:sz w:val="20"/>
        </w:rPr>
        <w:t>https://www.epa.gov/sites/production/files/2018-07/documents/mbg_2-2_directelectricityimpacts.pdf</w:t>
      </w:r>
    </w:p>
    <w:p w14:paraId="463DD67D" w14:textId="77777777" w:rsidR="00707B4F" w:rsidRDefault="00707B4F" w:rsidP="00F924AB">
      <w:pPr>
        <w:spacing w:line="240" w:lineRule="auto"/>
      </w:pPr>
      <w:r>
        <w:rPr>
          <w:sz w:val="20"/>
        </w:rPr>
        <w:fldChar w:fldCharType="end"/>
      </w:r>
      <w:hyperlink r:id="rId49" w:history="1">
        <w:r w:rsidRPr="008B405B">
          <w:rPr>
            <w:rStyle w:val="Hyperlink"/>
            <w:sz w:val="20"/>
          </w:rPr>
          <w:t>https://aceee.org/sites/default/files/Jobs%20Toolkit%203-8-19.pdf</w:t>
        </w:r>
      </w:hyperlink>
      <w:r>
        <w:rPr>
          <w:sz w:val="20"/>
        </w:rPr>
        <w:t xml:space="preserve"> </w:t>
      </w:r>
    </w:p>
  </w:footnote>
  <w:footnote w:id="174">
    <w:p w14:paraId="78E6368A" w14:textId="77777777" w:rsidR="00707B4F" w:rsidRPr="00EE2904" w:rsidRDefault="00707B4F" w:rsidP="008B405B">
      <w:pPr>
        <w:pStyle w:val="FootnoteText"/>
        <w:spacing w:line="240" w:lineRule="auto"/>
      </w:pPr>
      <w:r>
        <w:rPr>
          <w:rStyle w:val="FootnoteReference"/>
        </w:rPr>
        <w:footnoteRef/>
      </w:r>
      <w:hyperlink r:id="rId50" w:history="1">
        <w:r w:rsidRPr="00EE2904">
          <w:rPr>
            <w:rStyle w:val="Hyperlink"/>
          </w:rPr>
          <w:t>https://www.youtube.com/watch?v=PFmIpVhvfjc&amp;list=PLAfYUNRlehhwOnIVpYIFf5WlXMposf3u3&amp;index=7</w:t>
        </w:r>
      </w:hyperlink>
    </w:p>
  </w:footnote>
  <w:footnote w:id="175">
    <w:p w14:paraId="32C755A1" w14:textId="77777777" w:rsidR="00707B4F" w:rsidRPr="009C6CC9" w:rsidRDefault="00707B4F" w:rsidP="008B405B">
      <w:pPr>
        <w:spacing w:line="240" w:lineRule="auto"/>
        <w:ind w:right="-360"/>
        <w:rPr>
          <w:sz w:val="24"/>
          <w:szCs w:val="24"/>
        </w:rPr>
      </w:pPr>
      <w:r>
        <w:rPr>
          <w:rStyle w:val="FootnoteReference"/>
        </w:rPr>
        <w:footnoteRef/>
      </w:r>
      <w:r>
        <w:t xml:space="preserve"> </w:t>
      </w:r>
      <w:r w:rsidRPr="00C46B73">
        <w:rPr>
          <w:i/>
          <w:iCs/>
          <w:sz w:val="20"/>
        </w:rPr>
        <w:t xml:space="preserve">Spirit </w:t>
      </w:r>
      <w:r>
        <w:rPr>
          <w:i/>
          <w:iCs/>
          <w:sz w:val="20"/>
        </w:rPr>
        <w:t>o</w:t>
      </w:r>
      <w:r w:rsidRPr="00C46B73">
        <w:rPr>
          <w:i/>
          <w:iCs/>
          <w:sz w:val="20"/>
        </w:rPr>
        <w:t>f Charity Innovation District</w:t>
      </w:r>
      <w:r>
        <w:rPr>
          <w:sz w:val="20"/>
        </w:rPr>
        <w:t xml:space="preserve">, </w:t>
      </w:r>
      <w:r w:rsidRPr="008903DD">
        <w:rPr>
          <w:sz w:val="20"/>
          <w:szCs w:val="20"/>
        </w:rPr>
        <w:t>Pres Kabacoff</w:t>
      </w:r>
      <w:r>
        <w:rPr>
          <w:sz w:val="20"/>
          <w:szCs w:val="20"/>
        </w:rPr>
        <w:t>, HRI et. al.,</w:t>
      </w:r>
      <w:r w:rsidRPr="00C46B73">
        <w:rPr>
          <w:sz w:val="20"/>
          <w:szCs w:val="20"/>
        </w:rPr>
        <w:t xml:space="preserve"> </w:t>
      </w:r>
      <w:r w:rsidRPr="008903DD">
        <w:rPr>
          <w:sz w:val="20"/>
          <w:szCs w:val="20"/>
        </w:rPr>
        <w:t>June 26, 2019,.</w:t>
      </w:r>
    </w:p>
    <w:p w14:paraId="242CC0F4" w14:textId="77777777" w:rsidR="00707B4F" w:rsidRDefault="00707B4F" w:rsidP="008B40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4E2"/>
    <w:multiLevelType w:val="hybridMultilevel"/>
    <w:tmpl w:val="BD1A0CE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92F780B"/>
    <w:multiLevelType w:val="hybridMultilevel"/>
    <w:tmpl w:val="323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37F64"/>
    <w:multiLevelType w:val="hybridMultilevel"/>
    <w:tmpl w:val="E78C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1A4C"/>
    <w:multiLevelType w:val="hybridMultilevel"/>
    <w:tmpl w:val="02B6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2634"/>
    <w:multiLevelType w:val="hybridMultilevel"/>
    <w:tmpl w:val="DECA75CC"/>
    <w:lvl w:ilvl="0" w:tplc="40DA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DEB"/>
    <w:multiLevelType w:val="hybridMultilevel"/>
    <w:tmpl w:val="F5369BB0"/>
    <w:lvl w:ilvl="0" w:tplc="9C66A4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24AC2"/>
    <w:multiLevelType w:val="hybridMultilevel"/>
    <w:tmpl w:val="59B609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D7F6E"/>
    <w:multiLevelType w:val="hybridMultilevel"/>
    <w:tmpl w:val="EA822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650BD8"/>
    <w:multiLevelType w:val="multilevel"/>
    <w:tmpl w:val="444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C6141"/>
    <w:multiLevelType w:val="hybridMultilevel"/>
    <w:tmpl w:val="89D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0BAB"/>
    <w:multiLevelType w:val="hybridMultilevel"/>
    <w:tmpl w:val="B016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A20"/>
    <w:multiLevelType w:val="hybridMultilevel"/>
    <w:tmpl w:val="8950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157AA"/>
    <w:multiLevelType w:val="hybridMultilevel"/>
    <w:tmpl w:val="99028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2F1B77"/>
    <w:multiLevelType w:val="hybridMultilevel"/>
    <w:tmpl w:val="BFEC6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51073"/>
    <w:multiLevelType w:val="hybridMultilevel"/>
    <w:tmpl w:val="F4A4EAC8"/>
    <w:lvl w:ilvl="0" w:tplc="472A63EC">
      <w:numFmt w:val="bullet"/>
      <w:lvlText w:val="-"/>
      <w:lvlJc w:val="left"/>
      <w:pPr>
        <w:ind w:left="720" w:hanging="360"/>
      </w:pPr>
      <w:rPr>
        <w:rFonts w:ascii="Times New Roman" w:eastAsia="Times New Roman" w:hAnsi="Times New Roman" w:cs="Times New Roman"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47BC"/>
    <w:multiLevelType w:val="hybridMultilevel"/>
    <w:tmpl w:val="7948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2018E"/>
    <w:multiLevelType w:val="hybridMultilevel"/>
    <w:tmpl w:val="85429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69AA"/>
    <w:multiLevelType w:val="hybridMultilevel"/>
    <w:tmpl w:val="B892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F3E74"/>
    <w:multiLevelType w:val="hybridMultilevel"/>
    <w:tmpl w:val="85429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C6457"/>
    <w:multiLevelType w:val="hybridMultilevel"/>
    <w:tmpl w:val="4C968CF8"/>
    <w:lvl w:ilvl="0" w:tplc="6DDAD452">
      <w:numFmt w:val="bullet"/>
      <w:lvlText w:val="•"/>
      <w:lvlJc w:val="left"/>
      <w:pPr>
        <w:ind w:left="54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B5B5B3E"/>
    <w:multiLevelType w:val="hybridMultilevel"/>
    <w:tmpl w:val="28CC93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EA0323"/>
    <w:multiLevelType w:val="hybridMultilevel"/>
    <w:tmpl w:val="82B8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77CB6"/>
    <w:multiLevelType w:val="hybridMultilevel"/>
    <w:tmpl w:val="6588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E3525"/>
    <w:multiLevelType w:val="hybridMultilevel"/>
    <w:tmpl w:val="0AE8B9A8"/>
    <w:lvl w:ilvl="0" w:tplc="B4AA4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979BC"/>
    <w:multiLevelType w:val="hybridMultilevel"/>
    <w:tmpl w:val="8100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A2FD6"/>
    <w:multiLevelType w:val="hybridMultilevel"/>
    <w:tmpl w:val="19B47040"/>
    <w:lvl w:ilvl="0" w:tplc="AFF6F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91E24"/>
    <w:multiLevelType w:val="hybridMultilevel"/>
    <w:tmpl w:val="E0501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20"/>
  </w:num>
  <w:num w:numId="5">
    <w:abstractNumId w:val="10"/>
  </w:num>
  <w:num w:numId="6">
    <w:abstractNumId w:val="17"/>
  </w:num>
  <w:num w:numId="7">
    <w:abstractNumId w:val="2"/>
  </w:num>
  <w:num w:numId="8">
    <w:abstractNumId w:val="3"/>
  </w:num>
  <w:num w:numId="9">
    <w:abstractNumId w:val="9"/>
  </w:num>
  <w:num w:numId="10">
    <w:abstractNumId w:val="24"/>
  </w:num>
  <w:num w:numId="11">
    <w:abstractNumId w:val="26"/>
  </w:num>
  <w:num w:numId="12">
    <w:abstractNumId w:val="4"/>
  </w:num>
  <w:num w:numId="13">
    <w:abstractNumId w:val="5"/>
  </w:num>
  <w:num w:numId="14">
    <w:abstractNumId w:val="21"/>
  </w:num>
  <w:num w:numId="15">
    <w:abstractNumId w:val="14"/>
  </w:num>
  <w:num w:numId="16">
    <w:abstractNumId w:val="11"/>
  </w:num>
  <w:num w:numId="17">
    <w:abstractNumId w:val="6"/>
  </w:num>
  <w:num w:numId="18">
    <w:abstractNumId w:val="15"/>
  </w:num>
  <w:num w:numId="19">
    <w:abstractNumId w:val="12"/>
  </w:num>
  <w:num w:numId="20">
    <w:abstractNumId w:val="13"/>
  </w:num>
  <w:num w:numId="21">
    <w:abstractNumId w:val="25"/>
  </w:num>
  <w:num w:numId="22">
    <w:abstractNumId w:val="23"/>
  </w:num>
  <w:num w:numId="23">
    <w:abstractNumId w:val="16"/>
  </w:num>
  <w:num w:numId="24">
    <w:abstractNumId w:val="18"/>
  </w:num>
  <w:num w:numId="25">
    <w:abstractNumId w:val="7"/>
  </w:num>
  <w:num w:numId="26">
    <w:abstractNumId w:val="8"/>
  </w:num>
  <w:num w:numId="2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47"/>
    <w:rsid w:val="00007994"/>
    <w:rsid w:val="00012C23"/>
    <w:rsid w:val="000256CA"/>
    <w:rsid w:val="000263FA"/>
    <w:rsid w:val="00026FFE"/>
    <w:rsid w:val="0003116C"/>
    <w:rsid w:val="00033E29"/>
    <w:rsid w:val="00035260"/>
    <w:rsid w:val="000368F6"/>
    <w:rsid w:val="0004262A"/>
    <w:rsid w:val="00044943"/>
    <w:rsid w:val="00050375"/>
    <w:rsid w:val="00055C6D"/>
    <w:rsid w:val="000603D6"/>
    <w:rsid w:val="000613EA"/>
    <w:rsid w:val="0007651B"/>
    <w:rsid w:val="0007751E"/>
    <w:rsid w:val="00081F32"/>
    <w:rsid w:val="00087FE8"/>
    <w:rsid w:val="00093A84"/>
    <w:rsid w:val="00093EA2"/>
    <w:rsid w:val="000959C6"/>
    <w:rsid w:val="00095F67"/>
    <w:rsid w:val="0009662D"/>
    <w:rsid w:val="000A6E2F"/>
    <w:rsid w:val="000B3C03"/>
    <w:rsid w:val="000B5054"/>
    <w:rsid w:val="000B5C57"/>
    <w:rsid w:val="000C1EA4"/>
    <w:rsid w:val="000D02F4"/>
    <w:rsid w:val="000D0609"/>
    <w:rsid w:val="000D381E"/>
    <w:rsid w:val="000D4172"/>
    <w:rsid w:val="000D4C53"/>
    <w:rsid w:val="000D57C8"/>
    <w:rsid w:val="000D65E7"/>
    <w:rsid w:val="000E46A3"/>
    <w:rsid w:val="000E7E0E"/>
    <w:rsid w:val="000F1361"/>
    <w:rsid w:val="000F1963"/>
    <w:rsid w:val="000F3D86"/>
    <w:rsid w:val="000F4B9B"/>
    <w:rsid w:val="000F670E"/>
    <w:rsid w:val="00102F82"/>
    <w:rsid w:val="001056D4"/>
    <w:rsid w:val="00110ADA"/>
    <w:rsid w:val="0011367A"/>
    <w:rsid w:val="0012059A"/>
    <w:rsid w:val="00121586"/>
    <w:rsid w:val="0012205F"/>
    <w:rsid w:val="00127A85"/>
    <w:rsid w:val="001317D9"/>
    <w:rsid w:val="00134F66"/>
    <w:rsid w:val="00137A22"/>
    <w:rsid w:val="00147456"/>
    <w:rsid w:val="00150429"/>
    <w:rsid w:val="001520E6"/>
    <w:rsid w:val="00156C7F"/>
    <w:rsid w:val="00156D49"/>
    <w:rsid w:val="001603EB"/>
    <w:rsid w:val="00161340"/>
    <w:rsid w:val="001648EE"/>
    <w:rsid w:val="00167256"/>
    <w:rsid w:val="00167346"/>
    <w:rsid w:val="00167E24"/>
    <w:rsid w:val="00171DE4"/>
    <w:rsid w:val="001743A5"/>
    <w:rsid w:val="00174659"/>
    <w:rsid w:val="00174740"/>
    <w:rsid w:val="001761EB"/>
    <w:rsid w:val="00176DA5"/>
    <w:rsid w:val="00177C09"/>
    <w:rsid w:val="00184C00"/>
    <w:rsid w:val="00185163"/>
    <w:rsid w:val="00185FF0"/>
    <w:rsid w:val="00186140"/>
    <w:rsid w:val="001A01FC"/>
    <w:rsid w:val="001A2583"/>
    <w:rsid w:val="001A3CEC"/>
    <w:rsid w:val="001A4425"/>
    <w:rsid w:val="001A5ECC"/>
    <w:rsid w:val="001B2566"/>
    <w:rsid w:val="001B303B"/>
    <w:rsid w:val="001B531D"/>
    <w:rsid w:val="001B7F10"/>
    <w:rsid w:val="001C23E3"/>
    <w:rsid w:val="001D6D50"/>
    <w:rsid w:val="001E0EDA"/>
    <w:rsid w:val="001E69F1"/>
    <w:rsid w:val="001E7FA8"/>
    <w:rsid w:val="001F0430"/>
    <w:rsid w:val="002010A0"/>
    <w:rsid w:val="002060A9"/>
    <w:rsid w:val="00207774"/>
    <w:rsid w:val="00210D37"/>
    <w:rsid w:val="00222147"/>
    <w:rsid w:val="00223230"/>
    <w:rsid w:val="00223765"/>
    <w:rsid w:val="002240F6"/>
    <w:rsid w:val="00226514"/>
    <w:rsid w:val="002412EC"/>
    <w:rsid w:val="00242566"/>
    <w:rsid w:val="00250DF5"/>
    <w:rsid w:val="00251D39"/>
    <w:rsid w:val="00252A82"/>
    <w:rsid w:val="00255DFF"/>
    <w:rsid w:val="00256B02"/>
    <w:rsid w:val="00264377"/>
    <w:rsid w:val="00265520"/>
    <w:rsid w:val="002717D2"/>
    <w:rsid w:val="00276A1D"/>
    <w:rsid w:val="00283D47"/>
    <w:rsid w:val="00290425"/>
    <w:rsid w:val="00293671"/>
    <w:rsid w:val="00294149"/>
    <w:rsid w:val="002948D8"/>
    <w:rsid w:val="002A0449"/>
    <w:rsid w:val="002A1BCB"/>
    <w:rsid w:val="002A1EB7"/>
    <w:rsid w:val="002A21F6"/>
    <w:rsid w:val="002A6CFF"/>
    <w:rsid w:val="002B3346"/>
    <w:rsid w:val="002B47B9"/>
    <w:rsid w:val="002B7528"/>
    <w:rsid w:val="002C304E"/>
    <w:rsid w:val="002C7971"/>
    <w:rsid w:val="002D0660"/>
    <w:rsid w:val="002D22F1"/>
    <w:rsid w:val="002D4735"/>
    <w:rsid w:val="002D6880"/>
    <w:rsid w:val="002D7564"/>
    <w:rsid w:val="002E770E"/>
    <w:rsid w:val="002F1A4D"/>
    <w:rsid w:val="002F431B"/>
    <w:rsid w:val="002F463E"/>
    <w:rsid w:val="002F53DD"/>
    <w:rsid w:val="002F59C3"/>
    <w:rsid w:val="003004FF"/>
    <w:rsid w:val="00300623"/>
    <w:rsid w:val="00300CFC"/>
    <w:rsid w:val="00301FED"/>
    <w:rsid w:val="003051C7"/>
    <w:rsid w:val="00312A0B"/>
    <w:rsid w:val="003131FF"/>
    <w:rsid w:val="00314D91"/>
    <w:rsid w:val="00324E4D"/>
    <w:rsid w:val="003258E0"/>
    <w:rsid w:val="00332192"/>
    <w:rsid w:val="00336D15"/>
    <w:rsid w:val="003370C4"/>
    <w:rsid w:val="00342204"/>
    <w:rsid w:val="00354711"/>
    <w:rsid w:val="003552ED"/>
    <w:rsid w:val="0036163C"/>
    <w:rsid w:val="00362967"/>
    <w:rsid w:val="0036307B"/>
    <w:rsid w:val="00370B55"/>
    <w:rsid w:val="00371FF5"/>
    <w:rsid w:val="00374810"/>
    <w:rsid w:val="00375160"/>
    <w:rsid w:val="00384BA5"/>
    <w:rsid w:val="003865ED"/>
    <w:rsid w:val="0039778A"/>
    <w:rsid w:val="003A32A3"/>
    <w:rsid w:val="003B271E"/>
    <w:rsid w:val="003B41DB"/>
    <w:rsid w:val="003B7FAF"/>
    <w:rsid w:val="003C4B89"/>
    <w:rsid w:val="003C697D"/>
    <w:rsid w:val="003D2013"/>
    <w:rsid w:val="003D2C08"/>
    <w:rsid w:val="003D3D9F"/>
    <w:rsid w:val="003D4494"/>
    <w:rsid w:val="003D5937"/>
    <w:rsid w:val="003E07A9"/>
    <w:rsid w:val="003E4A4B"/>
    <w:rsid w:val="003E7F4E"/>
    <w:rsid w:val="003F406D"/>
    <w:rsid w:val="003F6D50"/>
    <w:rsid w:val="00400D9C"/>
    <w:rsid w:val="00403D9F"/>
    <w:rsid w:val="004058AC"/>
    <w:rsid w:val="0040649B"/>
    <w:rsid w:val="004111C5"/>
    <w:rsid w:val="00415D00"/>
    <w:rsid w:val="00420B84"/>
    <w:rsid w:val="00424240"/>
    <w:rsid w:val="00426167"/>
    <w:rsid w:val="00431821"/>
    <w:rsid w:val="0044171B"/>
    <w:rsid w:val="00444898"/>
    <w:rsid w:val="00446FFC"/>
    <w:rsid w:val="00454E02"/>
    <w:rsid w:val="00467B92"/>
    <w:rsid w:val="00474251"/>
    <w:rsid w:val="0047603A"/>
    <w:rsid w:val="00493E78"/>
    <w:rsid w:val="00494F93"/>
    <w:rsid w:val="00495F49"/>
    <w:rsid w:val="00496AA1"/>
    <w:rsid w:val="004A0408"/>
    <w:rsid w:val="004A38AB"/>
    <w:rsid w:val="004B21AE"/>
    <w:rsid w:val="004B269E"/>
    <w:rsid w:val="004B39AE"/>
    <w:rsid w:val="004B4A24"/>
    <w:rsid w:val="004B57AA"/>
    <w:rsid w:val="004B7613"/>
    <w:rsid w:val="004D0647"/>
    <w:rsid w:val="004D0C4F"/>
    <w:rsid w:val="004D2BC4"/>
    <w:rsid w:val="004D3723"/>
    <w:rsid w:val="004D6F97"/>
    <w:rsid w:val="004E0771"/>
    <w:rsid w:val="004E472A"/>
    <w:rsid w:val="004E4945"/>
    <w:rsid w:val="004F2047"/>
    <w:rsid w:val="004F2C10"/>
    <w:rsid w:val="00501E4B"/>
    <w:rsid w:val="005069B8"/>
    <w:rsid w:val="00511B0A"/>
    <w:rsid w:val="00512C61"/>
    <w:rsid w:val="00513C62"/>
    <w:rsid w:val="00513FBD"/>
    <w:rsid w:val="005147D3"/>
    <w:rsid w:val="00515E82"/>
    <w:rsid w:val="00516F56"/>
    <w:rsid w:val="00526B40"/>
    <w:rsid w:val="005321BE"/>
    <w:rsid w:val="00533D2B"/>
    <w:rsid w:val="005340E8"/>
    <w:rsid w:val="00537AB4"/>
    <w:rsid w:val="0054292C"/>
    <w:rsid w:val="0054407D"/>
    <w:rsid w:val="00552B41"/>
    <w:rsid w:val="005531AD"/>
    <w:rsid w:val="0055535B"/>
    <w:rsid w:val="00556A1D"/>
    <w:rsid w:val="00557BE0"/>
    <w:rsid w:val="005608AB"/>
    <w:rsid w:val="005647D2"/>
    <w:rsid w:val="00564E1E"/>
    <w:rsid w:val="005674FB"/>
    <w:rsid w:val="005774CD"/>
    <w:rsid w:val="005835AC"/>
    <w:rsid w:val="0059122C"/>
    <w:rsid w:val="005940C4"/>
    <w:rsid w:val="005943D6"/>
    <w:rsid w:val="00594B0B"/>
    <w:rsid w:val="00595E48"/>
    <w:rsid w:val="005962C2"/>
    <w:rsid w:val="005A0AB1"/>
    <w:rsid w:val="005A28F2"/>
    <w:rsid w:val="005A65B2"/>
    <w:rsid w:val="005A78E5"/>
    <w:rsid w:val="005C2146"/>
    <w:rsid w:val="005C5A25"/>
    <w:rsid w:val="005D1217"/>
    <w:rsid w:val="005D150C"/>
    <w:rsid w:val="005D219C"/>
    <w:rsid w:val="005D4A21"/>
    <w:rsid w:val="005D4D0E"/>
    <w:rsid w:val="005D6C26"/>
    <w:rsid w:val="005D6CA9"/>
    <w:rsid w:val="005E2185"/>
    <w:rsid w:val="005E31D2"/>
    <w:rsid w:val="005F0318"/>
    <w:rsid w:val="005F276E"/>
    <w:rsid w:val="005F2E09"/>
    <w:rsid w:val="005F391D"/>
    <w:rsid w:val="005F3C93"/>
    <w:rsid w:val="005F4780"/>
    <w:rsid w:val="005F76D1"/>
    <w:rsid w:val="00606BFF"/>
    <w:rsid w:val="00606EC3"/>
    <w:rsid w:val="00610D6F"/>
    <w:rsid w:val="00611F20"/>
    <w:rsid w:val="006121B4"/>
    <w:rsid w:val="00612C4C"/>
    <w:rsid w:val="00617973"/>
    <w:rsid w:val="00625E41"/>
    <w:rsid w:val="006333BE"/>
    <w:rsid w:val="0064055A"/>
    <w:rsid w:val="00643227"/>
    <w:rsid w:val="006439C9"/>
    <w:rsid w:val="00650E31"/>
    <w:rsid w:val="00650FB8"/>
    <w:rsid w:val="00653B4D"/>
    <w:rsid w:val="00654BB2"/>
    <w:rsid w:val="00654D29"/>
    <w:rsid w:val="0066442F"/>
    <w:rsid w:val="00664B73"/>
    <w:rsid w:val="00672F03"/>
    <w:rsid w:val="00685527"/>
    <w:rsid w:val="00687FD6"/>
    <w:rsid w:val="006920E0"/>
    <w:rsid w:val="00693EA2"/>
    <w:rsid w:val="006A10CF"/>
    <w:rsid w:val="006B0926"/>
    <w:rsid w:val="006B22FA"/>
    <w:rsid w:val="006B3309"/>
    <w:rsid w:val="006B5E4B"/>
    <w:rsid w:val="006B6A9D"/>
    <w:rsid w:val="006B7494"/>
    <w:rsid w:val="006C3D9C"/>
    <w:rsid w:val="006D6236"/>
    <w:rsid w:val="006E4668"/>
    <w:rsid w:val="006E7B50"/>
    <w:rsid w:val="006F0B1D"/>
    <w:rsid w:val="006F73AD"/>
    <w:rsid w:val="00702D63"/>
    <w:rsid w:val="00706104"/>
    <w:rsid w:val="00707B4F"/>
    <w:rsid w:val="00710D64"/>
    <w:rsid w:val="007112BE"/>
    <w:rsid w:val="00712E07"/>
    <w:rsid w:val="00715979"/>
    <w:rsid w:val="00717445"/>
    <w:rsid w:val="00720ADD"/>
    <w:rsid w:val="00721A46"/>
    <w:rsid w:val="00724C05"/>
    <w:rsid w:val="00726208"/>
    <w:rsid w:val="00731B2C"/>
    <w:rsid w:val="00733832"/>
    <w:rsid w:val="00736ABA"/>
    <w:rsid w:val="00737CFD"/>
    <w:rsid w:val="007414E6"/>
    <w:rsid w:val="00743A0D"/>
    <w:rsid w:val="00744F54"/>
    <w:rsid w:val="00750C52"/>
    <w:rsid w:val="00752366"/>
    <w:rsid w:val="0076091E"/>
    <w:rsid w:val="00763ADA"/>
    <w:rsid w:val="00770007"/>
    <w:rsid w:val="0077605F"/>
    <w:rsid w:val="00791135"/>
    <w:rsid w:val="007939DE"/>
    <w:rsid w:val="00794B32"/>
    <w:rsid w:val="00796BAA"/>
    <w:rsid w:val="007974A5"/>
    <w:rsid w:val="007A01E0"/>
    <w:rsid w:val="007A5DC3"/>
    <w:rsid w:val="007B03EC"/>
    <w:rsid w:val="007B6188"/>
    <w:rsid w:val="007B7896"/>
    <w:rsid w:val="007C1F29"/>
    <w:rsid w:val="007C6557"/>
    <w:rsid w:val="007C6CD7"/>
    <w:rsid w:val="007D01E2"/>
    <w:rsid w:val="007D23E9"/>
    <w:rsid w:val="007D3B09"/>
    <w:rsid w:val="007D6B06"/>
    <w:rsid w:val="007E14A6"/>
    <w:rsid w:val="007E2243"/>
    <w:rsid w:val="007E2899"/>
    <w:rsid w:val="007E3555"/>
    <w:rsid w:val="007E7C1A"/>
    <w:rsid w:val="007F13DA"/>
    <w:rsid w:val="007F410D"/>
    <w:rsid w:val="007F775E"/>
    <w:rsid w:val="0080050C"/>
    <w:rsid w:val="00803C23"/>
    <w:rsid w:val="0080630A"/>
    <w:rsid w:val="008065B0"/>
    <w:rsid w:val="00816055"/>
    <w:rsid w:val="00816803"/>
    <w:rsid w:val="0081700A"/>
    <w:rsid w:val="0082013B"/>
    <w:rsid w:val="00820C49"/>
    <w:rsid w:val="00821275"/>
    <w:rsid w:val="00821CDA"/>
    <w:rsid w:val="008233A5"/>
    <w:rsid w:val="00824B57"/>
    <w:rsid w:val="00831BA2"/>
    <w:rsid w:val="008326E5"/>
    <w:rsid w:val="008373F9"/>
    <w:rsid w:val="00844055"/>
    <w:rsid w:val="008450B9"/>
    <w:rsid w:val="008461F3"/>
    <w:rsid w:val="008524E4"/>
    <w:rsid w:val="00852C46"/>
    <w:rsid w:val="008631A6"/>
    <w:rsid w:val="00864DE9"/>
    <w:rsid w:val="008673A4"/>
    <w:rsid w:val="00873246"/>
    <w:rsid w:val="0087370E"/>
    <w:rsid w:val="00874B6D"/>
    <w:rsid w:val="008762B5"/>
    <w:rsid w:val="00880520"/>
    <w:rsid w:val="008812A7"/>
    <w:rsid w:val="00882285"/>
    <w:rsid w:val="008848F2"/>
    <w:rsid w:val="008878EF"/>
    <w:rsid w:val="008903DD"/>
    <w:rsid w:val="00890C74"/>
    <w:rsid w:val="00891675"/>
    <w:rsid w:val="008976CB"/>
    <w:rsid w:val="008B405B"/>
    <w:rsid w:val="008C483E"/>
    <w:rsid w:val="008C611A"/>
    <w:rsid w:val="008C7A59"/>
    <w:rsid w:val="008D11D7"/>
    <w:rsid w:val="008D6271"/>
    <w:rsid w:val="008D7B95"/>
    <w:rsid w:val="008E00DC"/>
    <w:rsid w:val="008E0129"/>
    <w:rsid w:val="008E33B8"/>
    <w:rsid w:val="008E59E8"/>
    <w:rsid w:val="008E6F7D"/>
    <w:rsid w:val="008F4B41"/>
    <w:rsid w:val="008F51BA"/>
    <w:rsid w:val="008F6573"/>
    <w:rsid w:val="009044F4"/>
    <w:rsid w:val="00910469"/>
    <w:rsid w:val="009120A8"/>
    <w:rsid w:val="00916BE2"/>
    <w:rsid w:val="00917B2A"/>
    <w:rsid w:val="009249E8"/>
    <w:rsid w:val="00924B60"/>
    <w:rsid w:val="009256B4"/>
    <w:rsid w:val="00926278"/>
    <w:rsid w:val="00927B67"/>
    <w:rsid w:val="0093152C"/>
    <w:rsid w:val="00934067"/>
    <w:rsid w:val="0093501F"/>
    <w:rsid w:val="00940F41"/>
    <w:rsid w:val="00941E2E"/>
    <w:rsid w:val="0094207C"/>
    <w:rsid w:val="0094306F"/>
    <w:rsid w:val="0094532C"/>
    <w:rsid w:val="0094672C"/>
    <w:rsid w:val="00953137"/>
    <w:rsid w:val="00954F9F"/>
    <w:rsid w:val="00956FDD"/>
    <w:rsid w:val="00962C8D"/>
    <w:rsid w:val="00967A11"/>
    <w:rsid w:val="00971578"/>
    <w:rsid w:val="00971B7D"/>
    <w:rsid w:val="00973425"/>
    <w:rsid w:val="00977515"/>
    <w:rsid w:val="00981925"/>
    <w:rsid w:val="0098336B"/>
    <w:rsid w:val="009872FE"/>
    <w:rsid w:val="00992783"/>
    <w:rsid w:val="00994396"/>
    <w:rsid w:val="009A1869"/>
    <w:rsid w:val="009A6360"/>
    <w:rsid w:val="009B060B"/>
    <w:rsid w:val="009B080D"/>
    <w:rsid w:val="009B2608"/>
    <w:rsid w:val="009B3367"/>
    <w:rsid w:val="009B7C4B"/>
    <w:rsid w:val="009C087F"/>
    <w:rsid w:val="009C3FFD"/>
    <w:rsid w:val="009C6311"/>
    <w:rsid w:val="009C64D2"/>
    <w:rsid w:val="009C6CC9"/>
    <w:rsid w:val="009C7C06"/>
    <w:rsid w:val="009D063C"/>
    <w:rsid w:val="009D18EB"/>
    <w:rsid w:val="009D5A71"/>
    <w:rsid w:val="009D6FF2"/>
    <w:rsid w:val="009D7E6B"/>
    <w:rsid w:val="009E57B7"/>
    <w:rsid w:val="009E6896"/>
    <w:rsid w:val="009F1D40"/>
    <w:rsid w:val="009F3410"/>
    <w:rsid w:val="009F3A28"/>
    <w:rsid w:val="009F4574"/>
    <w:rsid w:val="00A02025"/>
    <w:rsid w:val="00A02928"/>
    <w:rsid w:val="00A03208"/>
    <w:rsid w:val="00A054DA"/>
    <w:rsid w:val="00A05625"/>
    <w:rsid w:val="00A06952"/>
    <w:rsid w:val="00A104A5"/>
    <w:rsid w:val="00A1064C"/>
    <w:rsid w:val="00A10D91"/>
    <w:rsid w:val="00A162BE"/>
    <w:rsid w:val="00A2203D"/>
    <w:rsid w:val="00A234D3"/>
    <w:rsid w:val="00A24901"/>
    <w:rsid w:val="00A2697C"/>
    <w:rsid w:val="00A30E31"/>
    <w:rsid w:val="00A355AD"/>
    <w:rsid w:val="00A4171B"/>
    <w:rsid w:val="00A42076"/>
    <w:rsid w:val="00A42F63"/>
    <w:rsid w:val="00A43289"/>
    <w:rsid w:val="00A460D1"/>
    <w:rsid w:val="00A4653F"/>
    <w:rsid w:val="00A47871"/>
    <w:rsid w:val="00A6082E"/>
    <w:rsid w:val="00A64144"/>
    <w:rsid w:val="00A6688A"/>
    <w:rsid w:val="00A673D9"/>
    <w:rsid w:val="00A67975"/>
    <w:rsid w:val="00A70578"/>
    <w:rsid w:val="00A71108"/>
    <w:rsid w:val="00A75619"/>
    <w:rsid w:val="00A75E3A"/>
    <w:rsid w:val="00A76621"/>
    <w:rsid w:val="00A77690"/>
    <w:rsid w:val="00A83352"/>
    <w:rsid w:val="00A87C4E"/>
    <w:rsid w:val="00A902EF"/>
    <w:rsid w:val="00AA3158"/>
    <w:rsid w:val="00AB1BBE"/>
    <w:rsid w:val="00AB2353"/>
    <w:rsid w:val="00AB3094"/>
    <w:rsid w:val="00AB634D"/>
    <w:rsid w:val="00AC35FF"/>
    <w:rsid w:val="00AC473B"/>
    <w:rsid w:val="00AD1527"/>
    <w:rsid w:val="00AE0942"/>
    <w:rsid w:val="00AE69E4"/>
    <w:rsid w:val="00AE70F3"/>
    <w:rsid w:val="00AF3A02"/>
    <w:rsid w:val="00AF3E5F"/>
    <w:rsid w:val="00B0135E"/>
    <w:rsid w:val="00B0551D"/>
    <w:rsid w:val="00B05EDC"/>
    <w:rsid w:val="00B10653"/>
    <w:rsid w:val="00B12B68"/>
    <w:rsid w:val="00B15F06"/>
    <w:rsid w:val="00B170D2"/>
    <w:rsid w:val="00B175B8"/>
    <w:rsid w:val="00B17FA6"/>
    <w:rsid w:val="00B201FA"/>
    <w:rsid w:val="00B203BA"/>
    <w:rsid w:val="00B26F27"/>
    <w:rsid w:val="00B2760E"/>
    <w:rsid w:val="00B310F7"/>
    <w:rsid w:val="00B3313A"/>
    <w:rsid w:val="00B36F49"/>
    <w:rsid w:val="00B41BEE"/>
    <w:rsid w:val="00B46362"/>
    <w:rsid w:val="00B46873"/>
    <w:rsid w:val="00B46E3A"/>
    <w:rsid w:val="00B52112"/>
    <w:rsid w:val="00B5751A"/>
    <w:rsid w:val="00B60365"/>
    <w:rsid w:val="00B7637C"/>
    <w:rsid w:val="00B81CD0"/>
    <w:rsid w:val="00B86341"/>
    <w:rsid w:val="00B92240"/>
    <w:rsid w:val="00BA5528"/>
    <w:rsid w:val="00BB1B6D"/>
    <w:rsid w:val="00BB3D57"/>
    <w:rsid w:val="00BB71FC"/>
    <w:rsid w:val="00BD515E"/>
    <w:rsid w:val="00BD5420"/>
    <w:rsid w:val="00BD6EE4"/>
    <w:rsid w:val="00BD7CB5"/>
    <w:rsid w:val="00BE1A37"/>
    <w:rsid w:val="00BE2CF8"/>
    <w:rsid w:val="00BE5381"/>
    <w:rsid w:val="00BE53CD"/>
    <w:rsid w:val="00BF2355"/>
    <w:rsid w:val="00BF3C98"/>
    <w:rsid w:val="00BF592F"/>
    <w:rsid w:val="00C04A1F"/>
    <w:rsid w:val="00C059BB"/>
    <w:rsid w:val="00C0729D"/>
    <w:rsid w:val="00C1231A"/>
    <w:rsid w:val="00C17379"/>
    <w:rsid w:val="00C25604"/>
    <w:rsid w:val="00C305AB"/>
    <w:rsid w:val="00C31B8D"/>
    <w:rsid w:val="00C36AE2"/>
    <w:rsid w:val="00C40B3F"/>
    <w:rsid w:val="00C41A0D"/>
    <w:rsid w:val="00C428E2"/>
    <w:rsid w:val="00C44476"/>
    <w:rsid w:val="00C44B6F"/>
    <w:rsid w:val="00C45F95"/>
    <w:rsid w:val="00C46B73"/>
    <w:rsid w:val="00C516EC"/>
    <w:rsid w:val="00C52349"/>
    <w:rsid w:val="00C5367A"/>
    <w:rsid w:val="00C55039"/>
    <w:rsid w:val="00C64F3B"/>
    <w:rsid w:val="00C719AF"/>
    <w:rsid w:val="00C741F1"/>
    <w:rsid w:val="00C7446B"/>
    <w:rsid w:val="00C75FE7"/>
    <w:rsid w:val="00C81B74"/>
    <w:rsid w:val="00C834BA"/>
    <w:rsid w:val="00C85822"/>
    <w:rsid w:val="00C9167E"/>
    <w:rsid w:val="00C92480"/>
    <w:rsid w:val="00C96889"/>
    <w:rsid w:val="00CA26F7"/>
    <w:rsid w:val="00CA6548"/>
    <w:rsid w:val="00CA680A"/>
    <w:rsid w:val="00CB1837"/>
    <w:rsid w:val="00CB5C57"/>
    <w:rsid w:val="00CB6DBD"/>
    <w:rsid w:val="00CC4E58"/>
    <w:rsid w:val="00CC6474"/>
    <w:rsid w:val="00CC6D3B"/>
    <w:rsid w:val="00CD7861"/>
    <w:rsid w:val="00CE0BE8"/>
    <w:rsid w:val="00CE3350"/>
    <w:rsid w:val="00CE3C4A"/>
    <w:rsid w:val="00CE78ED"/>
    <w:rsid w:val="00CE7BAD"/>
    <w:rsid w:val="00CF5127"/>
    <w:rsid w:val="00D00A85"/>
    <w:rsid w:val="00D03A2E"/>
    <w:rsid w:val="00D131B4"/>
    <w:rsid w:val="00D14A5A"/>
    <w:rsid w:val="00D14D73"/>
    <w:rsid w:val="00D20EB7"/>
    <w:rsid w:val="00D214FD"/>
    <w:rsid w:val="00D22D84"/>
    <w:rsid w:val="00D25485"/>
    <w:rsid w:val="00D34EAF"/>
    <w:rsid w:val="00D35152"/>
    <w:rsid w:val="00D3535E"/>
    <w:rsid w:val="00D43273"/>
    <w:rsid w:val="00D43CFA"/>
    <w:rsid w:val="00D453B6"/>
    <w:rsid w:val="00D4714C"/>
    <w:rsid w:val="00D519EA"/>
    <w:rsid w:val="00D53F51"/>
    <w:rsid w:val="00D57ECF"/>
    <w:rsid w:val="00D6097B"/>
    <w:rsid w:val="00D65906"/>
    <w:rsid w:val="00D663F3"/>
    <w:rsid w:val="00D665AB"/>
    <w:rsid w:val="00D677A7"/>
    <w:rsid w:val="00D727C4"/>
    <w:rsid w:val="00D72A5E"/>
    <w:rsid w:val="00D73607"/>
    <w:rsid w:val="00D73C2A"/>
    <w:rsid w:val="00D76CD1"/>
    <w:rsid w:val="00D80FF8"/>
    <w:rsid w:val="00D83B1F"/>
    <w:rsid w:val="00D83DA5"/>
    <w:rsid w:val="00D86DA3"/>
    <w:rsid w:val="00D873CF"/>
    <w:rsid w:val="00D92C24"/>
    <w:rsid w:val="00D933FC"/>
    <w:rsid w:val="00D94245"/>
    <w:rsid w:val="00D94262"/>
    <w:rsid w:val="00D95FE4"/>
    <w:rsid w:val="00D96CE0"/>
    <w:rsid w:val="00DA1514"/>
    <w:rsid w:val="00DA3041"/>
    <w:rsid w:val="00DA6FB1"/>
    <w:rsid w:val="00DA75D4"/>
    <w:rsid w:val="00DB0C76"/>
    <w:rsid w:val="00DB205D"/>
    <w:rsid w:val="00DC0979"/>
    <w:rsid w:val="00DC29F2"/>
    <w:rsid w:val="00DC563E"/>
    <w:rsid w:val="00DD0272"/>
    <w:rsid w:val="00DD7F8E"/>
    <w:rsid w:val="00DE0DD6"/>
    <w:rsid w:val="00DE127B"/>
    <w:rsid w:val="00DE2B03"/>
    <w:rsid w:val="00DE53B1"/>
    <w:rsid w:val="00DF1B92"/>
    <w:rsid w:val="00DF2A4F"/>
    <w:rsid w:val="00DF3874"/>
    <w:rsid w:val="00DF4978"/>
    <w:rsid w:val="00DF68E1"/>
    <w:rsid w:val="00DF7780"/>
    <w:rsid w:val="00E104A3"/>
    <w:rsid w:val="00E10772"/>
    <w:rsid w:val="00E123F8"/>
    <w:rsid w:val="00E1790F"/>
    <w:rsid w:val="00E20FB9"/>
    <w:rsid w:val="00E22FF8"/>
    <w:rsid w:val="00E32600"/>
    <w:rsid w:val="00E37BCF"/>
    <w:rsid w:val="00E440BF"/>
    <w:rsid w:val="00E478CA"/>
    <w:rsid w:val="00E51C0D"/>
    <w:rsid w:val="00E54064"/>
    <w:rsid w:val="00E545FD"/>
    <w:rsid w:val="00E57EDC"/>
    <w:rsid w:val="00E631DB"/>
    <w:rsid w:val="00E64881"/>
    <w:rsid w:val="00E668FC"/>
    <w:rsid w:val="00E704A9"/>
    <w:rsid w:val="00E70A10"/>
    <w:rsid w:val="00E7307C"/>
    <w:rsid w:val="00E767A6"/>
    <w:rsid w:val="00E83496"/>
    <w:rsid w:val="00E8471C"/>
    <w:rsid w:val="00E86A6A"/>
    <w:rsid w:val="00E92D1B"/>
    <w:rsid w:val="00EA0A57"/>
    <w:rsid w:val="00EA3830"/>
    <w:rsid w:val="00EA6A78"/>
    <w:rsid w:val="00EC2C0D"/>
    <w:rsid w:val="00EC4EE8"/>
    <w:rsid w:val="00ED5A16"/>
    <w:rsid w:val="00EE2904"/>
    <w:rsid w:val="00EE60E6"/>
    <w:rsid w:val="00EF030D"/>
    <w:rsid w:val="00EF4630"/>
    <w:rsid w:val="00F01030"/>
    <w:rsid w:val="00F03B43"/>
    <w:rsid w:val="00F1733B"/>
    <w:rsid w:val="00F248DD"/>
    <w:rsid w:val="00F25643"/>
    <w:rsid w:val="00F26180"/>
    <w:rsid w:val="00F31F99"/>
    <w:rsid w:val="00F37C0F"/>
    <w:rsid w:val="00F42C65"/>
    <w:rsid w:val="00F5062A"/>
    <w:rsid w:val="00F67BC9"/>
    <w:rsid w:val="00F71196"/>
    <w:rsid w:val="00F8065D"/>
    <w:rsid w:val="00F81DA7"/>
    <w:rsid w:val="00F83379"/>
    <w:rsid w:val="00F85C9F"/>
    <w:rsid w:val="00F86527"/>
    <w:rsid w:val="00F87C48"/>
    <w:rsid w:val="00F921A7"/>
    <w:rsid w:val="00F924AB"/>
    <w:rsid w:val="00F94749"/>
    <w:rsid w:val="00F9718B"/>
    <w:rsid w:val="00F97CE6"/>
    <w:rsid w:val="00FA1683"/>
    <w:rsid w:val="00FA310F"/>
    <w:rsid w:val="00FA55C4"/>
    <w:rsid w:val="00FA57F3"/>
    <w:rsid w:val="00FB04A1"/>
    <w:rsid w:val="00FB140C"/>
    <w:rsid w:val="00FB6AF5"/>
    <w:rsid w:val="00FB6B17"/>
    <w:rsid w:val="00FC53C2"/>
    <w:rsid w:val="00FD0574"/>
    <w:rsid w:val="00FD4DC6"/>
    <w:rsid w:val="00FF0B3C"/>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8AF94"/>
  <w15:docId w15:val="{004E4F5F-7F03-42DE-978A-E5B1A5B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C059BB"/>
    <w:pPr>
      <w:spacing w:before="90"/>
      <w:outlineLvl w:val="0"/>
    </w:pPr>
    <w:rPr>
      <w:b/>
      <w:bCs/>
      <w:sz w:val="25"/>
      <w:szCs w:val="25"/>
    </w:rPr>
  </w:style>
  <w:style w:type="paragraph" w:styleId="Heading2">
    <w:name w:val="heading 2"/>
    <w:basedOn w:val="Normal"/>
    <w:next w:val="Normal"/>
    <w:link w:val="Heading2Char"/>
    <w:uiPriority w:val="9"/>
    <w:unhideWhenUsed/>
    <w:qFormat/>
    <w:rsid w:val="000D4C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13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613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065B0"/>
    <w:pPr>
      <w:spacing w:before="240" w:line="240" w:lineRule="auto"/>
      <w:ind w:left="864" w:right="187" w:hanging="720"/>
      <w:jc w:val="both"/>
    </w:pPr>
    <w:rPr>
      <w:sz w:val="24"/>
      <w:szCs w:val="25"/>
    </w:rPr>
  </w:style>
  <w:style w:type="paragraph" w:styleId="TOC2">
    <w:name w:val="toc 2"/>
    <w:basedOn w:val="Normal"/>
    <w:uiPriority w:val="39"/>
    <w:qFormat/>
    <w:rsid w:val="004F2C10"/>
    <w:pPr>
      <w:spacing w:line="240" w:lineRule="auto"/>
      <w:ind w:left="158"/>
      <w:contextualSpacing/>
    </w:pPr>
    <w:rPr>
      <w:szCs w:val="25"/>
    </w:rPr>
  </w:style>
  <w:style w:type="paragraph" w:styleId="BodyText">
    <w:name w:val="Body Text"/>
    <w:basedOn w:val="Normal"/>
    <w:link w:val="BodyTextChar"/>
    <w:uiPriority w:val="1"/>
    <w:qFormat/>
    <w:rPr>
      <w:sz w:val="25"/>
      <w:szCs w:val="25"/>
    </w:rPr>
  </w:style>
  <w:style w:type="paragraph" w:styleId="ListParagraph">
    <w:name w:val="List Paragraph"/>
    <w:basedOn w:val="Normal"/>
    <w:uiPriority w:val="34"/>
    <w:qFormat/>
    <w:pPr>
      <w:ind w:left="849" w:right="126"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CE3350"/>
    <w:rPr>
      <w:rFonts w:eastAsiaTheme="minorEastAsia"/>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000FF"/>
      <w:u w:val="single"/>
    </w:rPr>
  </w:style>
  <w:style w:type="paragraph" w:styleId="Header">
    <w:name w:val="header"/>
    <w:basedOn w:val="Normal"/>
    <w:link w:val="HeaderChar"/>
    <w:uiPriority w:val="99"/>
    <w:unhideWhenUsed/>
    <w:rsid w:val="00AA3158"/>
    <w:pPr>
      <w:tabs>
        <w:tab w:val="center" w:pos="4680"/>
        <w:tab w:val="right" w:pos="9360"/>
      </w:tabs>
    </w:pPr>
  </w:style>
  <w:style w:type="character" w:customStyle="1" w:styleId="HeaderChar">
    <w:name w:val="Header Char"/>
    <w:basedOn w:val="DefaultParagraphFont"/>
    <w:link w:val="Header"/>
    <w:uiPriority w:val="99"/>
    <w:rsid w:val="00AA3158"/>
    <w:rPr>
      <w:rFonts w:ascii="Times New Roman" w:eastAsia="Times New Roman" w:hAnsi="Times New Roman" w:cs="Times New Roman"/>
    </w:rPr>
  </w:style>
  <w:style w:type="paragraph" w:styleId="Footer">
    <w:name w:val="footer"/>
    <w:basedOn w:val="Normal"/>
    <w:link w:val="FooterChar"/>
    <w:uiPriority w:val="99"/>
    <w:unhideWhenUsed/>
    <w:rsid w:val="00AA3158"/>
    <w:pPr>
      <w:tabs>
        <w:tab w:val="center" w:pos="4680"/>
        <w:tab w:val="right" w:pos="9360"/>
      </w:tabs>
    </w:pPr>
  </w:style>
  <w:style w:type="character" w:customStyle="1" w:styleId="FooterChar">
    <w:name w:val="Footer Char"/>
    <w:basedOn w:val="DefaultParagraphFont"/>
    <w:link w:val="Footer"/>
    <w:uiPriority w:val="99"/>
    <w:rsid w:val="00AA315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D4C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13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613EA"/>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10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469"/>
    <w:rPr>
      <w:rFonts w:ascii="Segoe UI" w:eastAsia="Times New Roman" w:hAnsi="Segoe UI" w:cs="Segoe UI"/>
      <w:sz w:val="18"/>
      <w:szCs w:val="18"/>
    </w:rPr>
  </w:style>
  <w:style w:type="character" w:customStyle="1" w:styleId="js-about-item-abstr">
    <w:name w:val="js-about-item-abstr"/>
    <w:basedOn w:val="DefaultParagraphFont"/>
    <w:rsid w:val="00A75E3A"/>
  </w:style>
  <w:style w:type="character" w:styleId="CommentReference">
    <w:name w:val="annotation reference"/>
    <w:basedOn w:val="DefaultParagraphFont"/>
    <w:uiPriority w:val="99"/>
    <w:semiHidden/>
    <w:unhideWhenUsed/>
    <w:rsid w:val="00265520"/>
    <w:rPr>
      <w:sz w:val="16"/>
      <w:szCs w:val="16"/>
    </w:rPr>
  </w:style>
  <w:style w:type="paragraph" w:styleId="CommentText">
    <w:name w:val="annotation text"/>
    <w:basedOn w:val="Normal"/>
    <w:link w:val="CommentTextChar"/>
    <w:uiPriority w:val="99"/>
    <w:unhideWhenUsed/>
    <w:rsid w:val="00265520"/>
    <w:rPr>
      <w:sz w:val="20"/>
      <w:szCs w:val="20"/>
    </w:rPr>
  </w:style>
  <w:style w:type="character" w:customStyle="1" w:styleId="CommentTextChar">
    <w:name w:val="Comment Text Char"/>
    <w:basedOn w:val="DefaultParagraphFont"/>
    <w:link w:val="CommentText"/>
    <w:uiPriority w:val="99"/>
    <w:rsid w:val="00265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520"/>
    <w:rPr>
      <w:b/>
      <w:bCs/>
    </w:rPr>
  </w:style>
  <w:style w:type="character" w:customStyle="1" w:styleId="CommentSubjectChar">
    <w:name w:val="Comment Subject Char"/>
    <w:basedOn w:val="CommentTextChar"/>
    <w:link w:val="CommentSubject"/>
    <w:uiPriority w:val="99"/>
    <w:semiHidden/>
    <w:rsid w:val="00265520"/>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sid w:val="008F4B41"/>
    <w:rPr>
      <w:vertAlign w:val="superscript"/>
    </w:rPr>
  </w:style>
  <w:style w:type="character" w:customStyle="1" w:styleId="UnresolvedMention1">
    <w:name w:val="Unresolved Mention1"/>
    <w:basedOn w:val="DefaultParagraphFont"/>
    <w:uiPriority w:val="99"/>
    <w:semiHidden/>
    <w:unhideWhenUsed/>
    <w:rsid w:val="003D4494"/>
    <w:rPr>
      <w:color w:val="605E5C"/>
      <w:shd w:val="clear" w:color="auto" w:fill="E1DFDD"/>
    </w:rPr>
  </w:style>
  <w:style w:type="paragraph" w:styleId="FootnoteText">
    <w:name w:val="footnote text"/>
    <w:basedOn w:val="Normal"/>
    <w:link w:val="FootnoteTextChar"/>
    <w:uiPriority w:val="99"/>
    <w:unhideWhenUsed/>
    <w:rsid w:val="009C6311"/>
    <w:rPr>
      <w:sz w:val="20"/>
      <w:szCs w:val="20"/>
    </w:rPr>
  </w:style>
  <w:style w:type="character" w:customStyle="1" w:styleId="FootnoteTextChar">
    <w:name w:val="Footnote Text Char"/>
    <w:basedOn w:val="DefaultParagraphFont"/>
    <w:link w:val="FootnoteText"/>
    <w:uiPriority w:val="99"/>
    <w:rsid w:val="009C6311"/>
    <w:rPr>
      <w:rFonts w:ascii="Times New Roman" w:eastAsia="Times New Roman" w:hAnsi="Times New Roman" w:cs="Times New Roman"/>
      <w:sz w:val="20"/>
      <w:szCs w:val="20"/>
    </w:rPr>
  </w:style>
  <w:style w:type="paragraph" w:customStyle="1" w:styleId="m6331437889019663255gmail-m3979550720487559644msolistparagraph">
    <w:name w:val="m_6331437889019663255gmail-m_3979550720487559644msolistparagraph"/>
    <w:basedOn w:val="Normal"/>
    <w:rsid w:val="00A4787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8471C"/>
    <w:rPr>
      <w:color w:val="605E5C"/>
      <w:shd w:val="clear" w:color="auto" w:fill="E1DFDD"/>
    </w:rPr>
  </w:style>
  <w:style w:type="character" w:styleId="HTMLCite">
    <w:name w:val="HTML Cite"/>
    <w:basedOn w:val="DefaultParagraphFont"/>
    <w:uiPriority w:val="99"/>
    <w:semiHidden/>
    <w:unhideWhenUsed/>
    <w:rsid w:val="00E8471C"/>
    <w:rPr>
      <w:i/>
      <w:iCs/>
    </w:rPr>
  </w:style>
  <w:style w:type="character" w:styleId="Emphasis">
    <w:name w:val="Emphasis"/>
    <w:basedOn w:val="DefaultParagraphFont"/>
    <w:uiPriority w:val="20"/>
    <w:qFormat/>
    <w:rsid w:val="00E8471C"/>
    <w:rPr>
      <w:i/>
      <w:iCs/>
    </w:rPr>
  </w:style>
  <w:style w:type="character" w:customStyle="1" w:styleId="Heading1Char">
    <w:name w:val="Heading 1 Char"/>
    <w:basedOn w:val="DefaultParagraphFont"/>
    <w:link w:val="Heading1"/>
    <w:uiPriority w:val="9"/>
    <w:rsid w:val="00C059BB"/>
    <w:rPr>
      <w:rFonts w:ascii="Times New Roman" w:eastAsia="Times New Roman" w:hAnsi="Times New Roman" w:cs="Times New Roman"/>
      <w:b/>
      <w:bCs/>
      <w:sz w:val="25"/>
      <w:szCs w:val="25"/>
    </w:rPr>
  </w:style>
  <w:style w:type="character" w:customStyle="1" w:styleId="BodyTextChar">
    <w:name w:val="Body Text Char"/>
    <w:basedOn w:val="DefaultParagraphFont"/>
    <w:link w:val="BodyText"/>
    <w:uiPriority w:val="1"/>
    <w:rsid w:val="00C5367A"/>
    <w:rPr>
      <w:rFonts w:ascii="Times New Roman" w:eastAsia="Times New Roman" w:hAnsi="Times New Roman" w:cs="Times New Roman"/>
      <w:sz w:val="25"/>
      <w:szCs w:val="25"/>
    </w:rPr>
  </w:style>
  <w:style w:type="character" w:customStyle="1" w:styleId="qu">
    <w:name w:val="qu"/>
    <w:basedOn w:val="DefaultParagraphFont"/>
    <w:rsid w:val="003C4B89"/>
  </w:style>
  <w:style w:type="character" w:customStyle="1" w:styleId="gd">
    <w:name w:val="gd"/>
    <w:basedOn w:val="DefaultParagraphFont"/>
    <w:rsid w:val="003C4B89"/>
  </w:style>
  <w:style w:type="character" w:customStyle="1" w:styleId="go">
    <w:name w:val="go"/>
    <w:basedOn w:val="DefaultParagraphFont"/>
    <w:rsid w:val="003C4B89"/>
  </w:style>
  <w:style w:type="character" w:customStyle="1" w:styleId="g3">
    <w:name w:val="g3"/>
    <w:basedOn w:val="DefaultParagraphFont"/>
    <w:rsid w:val="003C4B89"/>
  </w:style>
  <w:style w:type="character" w:customStyle="1" w:styleId="hb">
    <w:name w:val="hb"/>
    <w:basedOn w:val="DefaultParagraphFont"/>
    <w:rsid w:val="003C4B89"/>
  </w:style>
  <w:style w:type="character" w:customStyle="1" w:styleId="g2">
    <w:name w:val="g2"/>
    <w:basedOn w:val="DefaultParagraphFont"/>
    <w:rsid w:val="003C4B89"/>
  </w:style>
  <w:style w:type="character" w:customStyle="1" w:styleId="gmaildefault">
    <w:name w:val="gmail_default"/>
    <w:basedOn w:val="DefaultParagraphFont"/>
    <w:rsid w:val="003C4B89"/>
  </w:style>
  <w:style w:type="paragraph" w:styleId="PlainText">
    <w:name w:val="Plain Text"/>
    <w:basedOn w:val="Normal"/>
    <w:link w:val="PlainTextChar"/>
    <w:uiPriority w:val="99"/>
    <w:unhideWhenUsed/>
    <w:rsid w:val="001A01FC"/>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A01FC"/>
    <w:rPr>
      <w:rFonts w:ascii="Consolas" w:hAnsi="Consolas"/>
      <w:sz w:val="21"/>
      <w:szCs w:val="21"/>
    </w:rPr>
  </w:style>
  <w:style w:type="paragraph" w:styleId="HTMLPreformatted">
    <w:name w:val="HTML Preformatted"/>
    <w:basedOn w:val="Normal"/>
    <w:link w:val="HTMLPreformattedChar"/>
    <w:uiPriority w:val="99"/>
    <w:unhideWhenUsed/>
    <w:rsid w:val="001A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A01FC"/>
    <w:rPr>
      <w:rFonts w:ascii="Courier New" w:eastAsia="Times New Roman" w:hAnsi="Courier New" w:cs="Courier New"/>
      <w:sz w:val="20"/>
      <w:szCs w:val="20"/>
    </w:rPr>
  </w:style>
  <w:style w:type="character" w:styleId="PlaceholderText">
    <w:name w:val="Placeholder Text"/>
    <w:basedOn w:val="DefaultParagraphFont"/>
    <w:uiPriority w:val="99"/>
    <w:semiHidden/>
    <w:rsid w:val="00743A0D"/>
    <w:rPr>
      <w:color w:val="808080"/>
    </w:rPr>
  </w:style>
  <w:style w:type="character" w:styleId="FollowedHyperlink">
    <w:name w:val="FollowedHyperlink"/>
    <w:basedOn w:val="DefaultParagraphFont"/>
    <w:uiPriority w:val="99"/>
    <w:semiHidden/>
    <w:unhideWhenUsed/>
    <w:rsid w:val="00F71196"/>
    <w:rPr>
      <w:color w:val="800080" w:themeColor="followedHyperlink"/>
      <w:u w:val="single"/>
    </w:rPr>
  </w:style>
  <w:style w:type="paragraph" w:styleId="Revision">
    <w:name w:val="Revision"/>
    <w:hidden/>
    <w:uiPriority w:val="99"/>
    <w:semiHidden/>
    <w:rsid w:val="00953137"/>
    <w:pPr>
      <w:spacing w:line="240" w:lineRule="auto"/>
    </w:pPr>
    <w:rPr>
      <w:rFonts w:ascii="Times New Roman" w:eastAsia="Times New Roman" w:hAnsi="Times New Roman" w:cs="Times New Roman"/>
    </w:rPr>
  </w:style>
  <w:style w:type="paragraph" w:customStyle="1" w:styleId="action-menu-item">
    <w:name w:val="action-menu-item"/>
    <w:basedOn w:val="Normal"/>
    <w:rsid w:val="00C55039"/>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01458">
      <w:bodyDiv w:val="1"/>
      <w:marLeft w:val="0"/>
      <w:marRight w:val="0"/>
      <w:marTop w:val="0"/>
      <w:marBottom w:val="0"/>
      <w:divBdr>
        <w:top w:val="none" w:sz="0" w:space="0" w:color="auto"/>
        <w:left w:val="none" w:sz="0" w:space="0" w:color="auto"/>
        <w:bottom w:val="none" w:sz="0" w:space="0" w:color="auto"/>
        <w:right w:val="none" w:sz="0" w:space="0" w:color="auto"/>
      </w:divBdr>
      <w:divsChild>
        <w:div w:id="1660956909">
          <w:marLeft w:val="0"/>
          <w:marRight w:val="0"/>
          <w:marTop w:val="0"/>
          <w:marBottom w:val="0"/>
          <w:divBdr>
            <w:top w:val="none" w:sz="0" w:space="0" w:color="auto"/>
            <w:left w:val="none" w:sz="0" w:space="0" w:color="auto"/>
            <w:bottom w:val="none" w:sz="0" w:space="0" w:color="auto"/>
            <w:right w:val="none" w:sz="0" w:space="0" w:color="auto"/>
          </w:divBdr>
        </w:div>
      </w:divsChild>
    </w:div>
    <w:div w:id="267663064">
      <w:bodyDiv w:val="1"/>
      <w:marLeft w:val="0"/>
      <w:marRight w:val="0"/>
      <w:marTop w:val="0"/>
      <w:marBottom w:val="0"/>
      <w:divBdr>
        <w:top w:val="none" w:sz="0" w:space="0" w:color="auto"/>
        <w:left w:val="none" w:sz="0" w:space="0" w:color="auto"/>
        <w:bottom w:val="none" w:sz="0" w:space="0" w:color="auto"/>
        <w:right w:val="none" w:sz="0" w:space="0" w:color="auto"/>
      </w:divBdr>
      <w:divsChild>
        <w:div w:id="46296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765513">
              <w:marLeft w:val="0"/>
              <w:marRight w:val="0"/>
              <w:marTop w:val="0"/>
              <w:marBottom w:val="0"/>
              <w:divBdr>
                <w:top w:val="none" w:sz="0" w:space="0" w:color="auto"/>
                <w:left w:val="none" w:sz="0" w:space="0" w:color="auto"/>
                <w:bottom w:val="none" w:sz="0" w:space="0" w:color="auto"/>
                <w:right w:val="none" w:sz="0" w:space="0" w:color="auto"/>
              </w:divBdr>
              <w:divsChild>
                <w:div w:id="1887909346">
                  <w:marLeft w:val="0"/>
                  <w:marRight w:val="0"/>
                  <w:marTop w:val="0"/>
                  <w:marBottom w:val="0"/>
                  <w:divBdr>
                    <w:top w:val="none" w:sz="0" w:space="0" w:color="auto"/>
                    <w:left w:val="none" w:sz="0" w:space="0" w:color="auto"/>
                    <w:bottom w:val="none" w:sz="0" w:space="0" w:color="auto"/>
                    <w:right w:val="none" w:sz="0" w:space="0" w:color="auto"/>
                  </w:divBdr>
                  <w:divsChild>
                    <w:div w:id="13279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98768">
      <w:bodyDiv w:val="1"/>
      <w:marLeft w:val="0"/>
      <w:marRight w:val="0"/>
      <w:marTop w:val="0"/>
      <w:marBottom w:val="0"/>
      <w:divBdr>
        <w:top w:val="none" w:sz="0" w:space="0" w:color="auto"/>
        <w:left w:val="none" w:sz="0" w:space="0" w:color="auto"/>
        <w:bottom w:val="none" w:sz="0" w:space="0" w:color="auto"/>
        <w:right w:val="none" w:sz="0" w:space="0" w:color="auto"/>
      </w:divBdr>
      <w:divsChild>
        <w:div w:id="1781953952">
          <w:marLeft w:val="0"/>
          <w:marRight w:val="0"/>
          <w:marTop w:val="0"/>
          <w:marBottom w:val="0"/>
          <w:divBdr>
            <w:top w:val="none" w:sz="0" w:space="0" w:color="auto"/>
            <w:left w:val="none" w:sz="0" w:space="0" w:color="auto"/>
            <w:bottom w:val="none" w:sz="0" w:space="0" w:color="auto"/>
            <w:right w:val="none" w:sz="0" w:space="0" w:color="auto"/>
          </w:divBdr>
        </w:div>
        <w:div w:id="1849054499">
          <w:marLeft w:val="45"/>
          <w:marRight w:val="45"/>
          <w:marTop w:val="15"/>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021">
      <w:bodyDiv w:val="1"/>
      <w:marLeft w:val="0"/>
      <w:marRight w:val="0"/>
      <w:marTop w:val="0"/>
      <w:marBottom w:val="0"/>
      <w:divBdr>
        <w:top w:val="none" w:sz="0" w:space="0" w:color="auto"/>
        <w:left w:val="none" w:sz="0" w:space="0" w:color="auto"/>
        <w:bottom w:val="none" w:sz="0" w:space="0" w:color="auto"/>
        <w:right w:val="none" w:sz="0" w:space="0" w:color="auto"/>
      </w:divBdr>
      <w:divsChild>
        <w:div w:id="1014453729">
          <w:marLeft w:val="0"/>
          <w:marRight w:val="0"/>
          <w:marTop w:val="0"/>
          <w:marBottom w:val="0"/>
          <w:divBdr>
            <w:top w:val="none" w:sz="0" w:space="0" w:color="auto"/>
            <w:left w:val="none" w:sz="0" w:space="0" w:color="auto"/>
            <w:bottom w:val="none" w:sz="0" w:space="0" w:color="auto"/>
            <w:right w:val="none" w:sz="0" w:space="0" w:color="auto"/>
          </w:divBdr>
        </w:div>
      </w:divsChild>
    </w:div>
    <w:div w:id="1711420602">
      <w:bodyDiv w:val="1"/>
      <w:marLeft w:val="0"/>
      <w:marRight w:val="0"/>
      <w:marTop w:val="0"/>
      <w:marBottom w:val="0"/>
      <w:divBdr>
        <w:top w:val="none" w:sz="0" w:space="0" w:color="auto"/>
        <w:left w:val="none" w:sz="0" w:space="0" w:color="auto"/>
        <w:bottom w:val="none" w:sz="0" w:space="0" w:color="auto"/>
        <w:right w:val="none" w:sz="0" w:space="0" w:color="auto"/>
      </w:divBdr>
      <w:divsChild>
        <w:div w:id="1599486139">
          <w:marLeft w:val="0"/>
          <w:marRight w:val="0"/>
          <w:marTop w:val="0"/>
          <w:marBottom w:val="0"/>
          <w:divBdr>
            <w:top w:val="none" w:sz="0" w:space="0" w:color="auto"/>
            <w:left w:val="none" w:sz="0" w:space="0" w:color="auto"/>
            <w:bottom w:val="none" w:sz="0" w:space="0" w:color="auto"/>
            <w:right w:val="none" w:sz="0" w:space="0" w:color="auto"/>
          </w:divBdr>
        </w:div>
      </w:divsChild>
    </w:div>
    <w:div w:id="1738047173">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12022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cityofno.granicus.com/MetaViewer.php?view_id=3&amp;clip_id=2658&amp;meta_id=374952"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greentechmedia.com/articles/read/microgrids-hurricanes-resiliency" TargetMode="External"/><Relationship Id="rId18" Type="http://schemas.openxmlformats.org/officeDocument/2006/relationships/hyperlink" Target="http://www.localcleanenergy.org/files/What%20the%20Heck%20is%20a%20REC.pdf" TargetMode="External"/><Relationship Id="rId26" Type="http://schemas.openxmlformats.org/officeDocument/2006/relationships/hyperlink" Target="https://classic.nga.org/files/live/sites/NGA/files/pdf/2017/Navigant%20Energy%20Transition%20November%20%202017%20NGA%20FINAL.PDF" TargetMode="External"/><Relationship Id="rId39" Type="http://schemas.openxmlformats.org/officeDocument/2006/relationships/hyperlink" Target="https://cityofno.granicus.com/MetaViewer.php?view_id=7&amp;clip_id=313&amp;meta_id=65297" TargetMode="External"/><Relationship Id="rId3" Type="http://schemas.openxmlformats.org/officeDocument/2006/relationships/hyperlink" Target="https://openei.org/wiki/Definition:Demand_Side_Management" TargetMode="External"/><Relationship Id="rId21" Type="http://schemas.openxmlformats.org/officeDocument/2006/relationships/hyperlink" Target="http://www.aee.net/articles/advanced-energy-gains-125000-jobs-in-2018-growing-twice-as-fast-as-u.s.-employment-overall" TargetMode="External"/><Relationship Id="rId34" Type="http://schemas.openxmlformats.org/officeDocument/2006/relationships/hyperlink" Target="https://www.all4energy.org/uploads/1/0/5/6/105637723/2016_09_06_ud-08-02_eno_summary_of_ill_examples_of_a_basic_decoupling_mechanism.pdf" TargetMode="External"/><Relationship Id="rId42" Type="http://schemas.openxmlformats.org/officeDocument/2006/relationships/hyperlink" Target="https://www.nola.gov/resilience/climate-action/" TargetMode="External"/><Relationship Id="rId47" Type="http://schemas.openxmlformats.org/officeDocument/2006/relationships/hyperlink" Target="https://aceee.org/blog/2019/02/florida-could-add-135000-jobs" TargetMode="External"/><Relationship Id="rId50" Type="http://schemas.openxmlformats.org/officeDocument/2006/relationships/hyperlink" Target="https://www.youtube.com/watch?v=PFmIpVhvfjc&amp;list=PLAfYUNRlehhwOnIVpYIFf5WlXMposf3u3&amp;index=7" TargetMode="External"/><Relationship Id="rId7" Type="http://schemas.openxmlformats.org/officeDocument/2006/relationships/hyperlink" Target="https://resource-solutions.org/wp-content/.../PRP.Green_.Pricing.Report.10.29.02.pdf%20" TargetMode="External"/><Relationship Id="rId12" Type="http://schemas.openxmlformats.org/officeDocument/2006/relationships/hyperlink" Target="https://www.elp.com/articles/print/volume-86/issue-2/sections/td/using-caidi-as-a-leading-indicator.html" TargetMode="External"/><Relationship Id="rId17" Type="http://schemas.openxmlformats.org/officeDocument/2006/relationships/hyperlink" Target="https://www.sierraclub.org/sierra/2014-3-may-june/feature/throwing-shade-how-nations-investor-owned-utilities-are-moving-blot" TargetMode="External"/><Relationship Id="rId25" Type="http://schemas.openxmlformats.org/officeDocument/2006/relationships/hyperlink" Target="https://www.osti.gov/servlets/purl/836966" TargetMode="External"/><Relationship Id="rId33" Type="http://schemas.openxmlformats.org/officeDocument/2006/relationships/hyperlink" Target="https://www.all4energy.org/uploads/1/0/5/6/105637723/2017_09_29_ud-08-02_eno_app_for_supp._and_amended_energy_smart_plan_for_py_7-9_exhibit_12017_09_29_ud-08-02_eno_app_for_supp._and_amended_energy_smart_plan_for_py_7-9_exhibit_1.pdf" TargetMode="External"/><Relationship Id="rId38" Type="http://schemas.openxmlformats.org/officeDocument/2006/relationships/hyperlink" Target="https://www.nola.gov/resilience/climate-action/" TargetMode="External"/><Relationship Id="rId46" Type="http://schemas.openxmlformats.org/officeDocument/2006/relationships/hyperlink" Target="https://www.sciencedirect.com/topics/earth-and-planetary-sciences/wind-velocity" TargetMode="External"/><Relationship Id="rId2" Type="http://schemas.openxmlformats.org/officeDocument/2006/relationships/hyperlink" Target="https://blog.aee.net/understanding-irps-how-utilities-plan-for-the-future" TargetMode="External"/><Relationship Id="rId16" Type="http://schemas.openxmlformats.org/officeDocument/2006/relationships/hyperlink" Target="https://www.jdsupra.com/legalnews/from-sunrise-to-sunset-phasing-out-the-35439/" TargetMode="External"/><Relationship Id="rId20" Type="http://schemas.openxmlformats.org/officeDocument/2006/relationships/hyperlink" Target="https://www.BuildingScienceInnovators.com/uploads/1/0/6/2/106256229/customerloweredelectricityprice-10min-pitch.pptx" TargetMode="External"/><Relationship Id="rId29" Type="http://schemas.openxmlformats.org/officeDocument/2006/relationships/hyperlink" Target="https://cityofno.granicus.com/MetaViewer.php?view_id=7&amp;clip_id=313&amp;meta_id=65297" TargetMode="External"/><Relationship Id="rId41" Type="http://schemas.openxmlformats.org/officeDocument/2006/relationships/hyperlink" Target="https://thelensnola.org/2019/07/16/council-environmental-coalition-announce-plans-to-increase-citys-renewable-energy-portfolio/?utm_source=The+Lens&amp;utm_campaign=4d564d5953-EMAIL_CAMPAIGN_2019_07_16_10_45&amp;utm_medium=email&amp;utm_term=0_bbcdaba031-4d564d5953-407209061" TargetMode="External"/><Relationship Id="rId1" Type="http://schemas.openxmlformats.org/officeDocument/2006/relationships/hyperlink" Target="https://en.wikipedia.org/wiki/Efficient_energy_use" TargetMode="External"/><Relationship Id="rId6" Type="http://schemas.openxmlformats.org/officeDocument/2006/relationships/hyperlink" Target="https://www.energy.gov/sites/prod/files/2016/12/f34/AMI%20Summary%20Report_09-26-16.pdf" TargetMode="External"/><Relationship Id="rId11" Type="http://schemas.openxmlformats.org/officeDocument/2006/relationships/hyperlink" Target="https://en.wikipedia.org/wiki/CAIDI" TargetMode="External"/><Relationship Id="rId24" Type="http://schemas.openxmlformats.org/officeDocument/2006/relationships/hyperlink" Target="https://www.BuildingScienceInnovators.com/align-by-design.html" TargetMode="External"/><Relationship Id="rId32" Type="http://schemas.openxmlformats.org/officeDocument/2006/relationships/hyperlink" Target="https://www.all4energy.org/ud-08-02.html" TargetMode="External"/><Relationship Id="rId37" Type="http://schemas.openxmlformats.org/officeDocument/2006/relationships/hyperlink" Target="https://www.all4energy.org/uploads/1/0/5/6/105637723/2017_09_29_ud-08-02_eno_app_for_supp._and_amended_energy_smart_plan_for_py_7-9_exhibit_12017_09_29_ud-08-02_eno_app_for_supp._and_amended_energy_smart_plan_for_py_7-9_exhibit_1.pdf" TargetMode="External"/><Relationship Id="rId40" Type="http://schemas.openxmlformats.org/officeDocument/2006/relationships/hyperlink" Target="https://www.all4energy.org/ud-19-01.html" TargetMode="External"/><Relationship Id="rId45" Type="http://schemas.openxmlformats.org/officeDocument/2006/relationships/hyperlink" Target="http://www.mysunvolt.com/" TargetMode="External"/><Relationship Id="rId5" Type="http://schemas.openxmlformats.org/officeDocument/2006/relationships/hyperlink" Target="https://www.energy.gov/oe/activities/technology-development/grid-modernization-and-smart-grid/demand-response" TargetMode="External"/><Relationship Id="rId15" Type="http://schemas.openxmlformats.org/officeDocument/2006/relationships/hyperlink" Target="https://www.greentechmedia.com/articles/read/microgrids-hurricanes-resiliency" TargetMode="External"/><Relationship Id="rId23" Type="http://schemas.openxmlformats.org/officeDocument/2006/relationships/hyperlink" Target="https://aceee.org/sites/default/files/Jobs%20Toolkit%203-8-19.pdf" TargetMode="External"/><Relationship Id="rId28" Type="http://schemas.openxmlformats.org/officeDocument/2006/relationships/hyperlink" Target="https://www.worldenergy.org/wp-content/uploads/2013/09/Complete_WER_2013_Survey.pdf" TargetMode="External"/><Relationship Id="rId36" Type="http://schemas.openxmlformats.org/officeDocument/2006/relationships/hyperlink" Target="https://www.all4energy.org/uploads/1/0/5/6/105637723/ud-08-02_aae_seriously_flawed_report_on_nola_irp.pdf" TargetMode="External"/><Relationship Id="rId49" Type="http://schemas.openxmlformats.org/officeDocument/2006/relationships/hyperlink" Target="https://aceee.org/sites/default/files/Jobs%20Toolkit%203-8-19.pdf" TargetMode="External"/><Relationship Id="rId10" Type="http://schemas.openxmlformats.org/officeDocument/2006/relationships/hyperlink" Target="https://council.nola.gov/meetings/2017/20170615-regular-meeting/" TargetMode="External"/><Relationship Id="rId19" Type="http://schemas.openxmlformats.org/officeDocument/2006/relationships/hyperlink" Target="https://classic.nga.org/files/live/sites/NGA/files/pdf/2017/Navigant%20Energy%20Transition%20November%20%202017%20NGA%20FINAL.PDF" TargetMode="External"/><Relationship Id="rId31" Type="http://schemas.openxmlformats.org/officeDocument/2006/relationships/hyperlink" Target="http://aceee.org/policy-brief/utility-initiatives-integrated-resource-planning" TargetMode="External"/><Relationship Id="rId44" Type="http://schemas.openxmlformats.org/officeDocument/2006/relationships/hyperlink" Target="file:///C:\Users\Myron\Documents\CLEP\RateCaseIntevention\BSI-DirectTestimony\DiscussionWithMikeTifft\GpodAmericas" TargetMode="External"/><Relationship Id="rId4" Type="http://schemas.openxmlformats.org/officeDocument/2006/relationships/hyperlink" Target="https://www.MISOenergy.org/markets-and-operations/real-time-displays/" TargetMode="External"/><Relationship Id="rId9" Type="http://schemas.openxmlformats.org/officeDocument/2006/relationships/hyperlink" Target="https://www.nola.gov/resilience/climate-action/" TargetMode="External"/><Relationship Id="rId14" Type="http://schemas.openxmlformats.org/officeDocument/2006/relationships/hyperlink" Target="http://www.rmi.org/electricity_battery_value" TargetMode="External"/><Relationship Id="rId22" Type="http://schemas.openxmlformats.org/officeDocument/2006/relationships/hyperlink" Target="https://www.thesolarfoundation.org/solar-jobs-census/" TargetMode="External"/><Relationship Id="rId27" Type="http://schemas.openxmlformats.org/officeDocument/2006/relationships/hyperlink" Target="https://energypost.eu/how-aggregators-will-alter-fundamentals-of-electricity-business/" TargetMode="External"/><Relationship Id="rId30" Type="http://schemas.openxmlformats.org/officeDocument/2006/relationships/hyperlink" Target="https://studylib.net/doc/7815419/standard-of-sustainability--sos-" TargetMode="External"/><Relationship Id="rId35" Type="http://schemas.openxmlformats.org/officeDocument/2006/relationships/hyperlink" Target="https://www.all4energy.org/uploads/1/0/5/6/105637723/ud-08-02_aae_seriously_flawed_report_on_nola_irp.pdf" TargetMode="External"/><Relationship Id="rId43" Type="http://schemas.openxmlformats.org/officeDocument/2006/relationships/hyperlink" Target="https://www.jdsupra.com/legalnews/from-sunrise-to-sunset-phasing-out-the-35439/" TargetMode="External"/><Relationship Id="rId48" Type="http://schemas.openxmlformats.org/officeDocument/2006/relationships/hyperlink" Target="http://www.aee.net/articles/advanced-energy-gains-125000-jobs-in-2018-growing-twice-as-fast-as-u.s.-employment-overall" TargetMode="External"/><Relationship Id="rId8" Type="http://schemas.openxmlformats.org/officeDocument/2006/relationships/hyperlink" Target="https://www.energy.gov/sites/prod/files/2016/12/f34/AMI%20Summary%20Report_09-2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C971-A8F0-4D7A-811E-A390DD6F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17183</Words>
  <Characters>90731</Characters>
  <Application>Microsoft Office Word</Application>
  <DocSecurity>0</DocSecurity>
  <Lines>1649</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Myron Katz</cp:lastModifiedBy>
  <cp:revision>2</cp:revision>
  <dcterms:created xsi:type="dcterms:W3CDTF">2019-07-28T03:03:00Z</dcterms:created>
  <dcterms:modified xsi:type="dcterms:W3CDTF">2019-07-28T03:03:00Z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LastSaved">
    <vt:filetime>2019-07-05T00:00:00Z</vt:filetime>
  </property>
</Properties>
</file>